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90CB53" w14:textId="77777777" w:rsidR="00D01AEA" w:rsidRPr="004E1823" w:rsidRDefault="00D01AEA" w:rsidP="00DA0B87">
      <w:pPr>
        <w:spacing w:after="0" w:line="276" w:lineRule="auto"/>
        <w:jc w:val="center"/>
        <w:rPr>
          <w:rFonts w:cstheme="minorHAnsi"/>
          <w:sz w:val="20"/>
          <w:szCs w:val="20"/>
        </w:rPr>
      </w:pPr>
      <w:r w:rsidRPr="004E1823">
        <w:rPr>
          <w:rFonts w:cstheme="minorHAnsi"/>
          <w:sz w:val="20"/>
          <w:szCs w:val="20"/>
        </w:rPr>
        <w:t xml:space="preserve">                                                                         </w:t>
      </w:r>
    </w:p>
    <w:p w14:paraId="67D52251" w14:textId="77777777" w:rsidR="00731B98" w:rsidRPr="00DA0B87" w:rsidRDefault="00911BCC" w:rsidP="00DA0B8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92D050"/>
        <w:spacing w:after="0" w:line="276" w:lineRule="auto"/>
        <w:jc w:val="center"/>
        <w:rPr>
          <w:rFonts w:cstheme="minorHAnsi"/>
          <w:b/>
          <w:sz w:val="20"/>
          <w:szCs w:val="20"/>
        </w:rPr>
      </w:pPr>
      <w:r w:rsidRPr="00DA0B87">
        <w:rPr>
          <w:rFonts w:cstheme="minorHAnsi"/>
          <w:b/>
          <w:sz w:val="20"/>
          <w:szCs w:val="20"/>
        </w:rPr>
        <w:t xml:space="preserve">Projektna naloga </w:t>
      </w:r>
      <w:r w:rsidR="00731B98" w:rsidRPr="00DA0B87">
        <w:rPr>
          <w:rFonts w:cstheme="minorHAnsi"/>
          <w:b/>
          <w:sz w:val="20"/>
          <w:szCs w:val="20"/>
        </w:rPr>
        <w:t xml:space="preserve"> </w:t>
      </w:r>
      <w:r w:rsidRPr="00DA0B87">
        <w:rPr>
          <w:rFonts w:cstheme="minorHAnsi"/>
          <w:b/>
          <w:sz w:val="20"/>
          <w:szCs w:val="20"/>
        </w:rPr>
        <w:t xml:space="preserve">za pridobitev </w:t>
      </w:r>
      <w:r w:rsidR="0069742B" w:rsidRPr="00DA0B87">
        <w:rPr>
          <w:rFonts w:cstheme="minorHAnsi"/>
          <w:b/>
          <w:sz w:val="20"/>
          <w:szCs w:val="20"/>
        </w:rPr>
        <w:t xml:space="preserve">storitev Investicijskega </w:t>
      </w:r>
      <w:proofErr w:type="spellStart"/>
      <w:r w:rsidR="0069742B" w:rsidRPr="00DA0B87">
        <w:rPr>
          <w:rFonts w:cstheme="minorHAnsi"/>
          <w:b/>
          <w:sz w:val="20"/>
          <w:szCs w:val="20"/>
        </w:rPr>
        <w:t>supernadzora</w:t>
      </w:r>
      <w:proofErr w:type="spellEnd"/>
      <w:r w:rsidR="0069742B" w:rsidRPr="00DA0B87">
        <w:rPr>
          <w:rFonts w:cstheme="minorHAnsi"/>
          <w:b/>
          <w:sz w:val="20"/>
          <w:szCs w:val="20"/>
        </w:rPr>
        <w:t xml:space="preserve"> pri gradnji drugega tira Divača - Koper</w:t>
      </w:r>
    </w:p>
    <w:p w14:paraId="6835F158" w14:textId="77777777" w:rsidR="004E1823" w:rsidRPr="00DA0B87" w:rsidRDefault="004E1823" w:rsidP="00DA0B87">
      <w:pPr>
        <w:spacing w:after="0" w:line="276" w:lineRule="auto"/>
        <w:jc w:val="center"/>
        <w:rPr>
          <w:rFonts w:cstheme="minorHAnsi"/>
          <w:sz w:val="20"/>
          <w:szCs w:val="20"/>
        </w:rPr>
      </w:pPr>
    </w:p>
    <w:p w14:paraId="7878BD2B" w14:textId="77777777" w:rsidR="00D32245" w:rsidRPr="00DA0B87" w:rsidRDefault="00C64096" w:rsidP="00DA0B87">
      <w:pPr>
        <w:pStyle w:val="Odstavekseznama"/>
        <w:numPr>
          <w:ilvl w:val="0"/>
          <w:numId w:val="44"/>
        </w:numPr>
        <w:spacing w:after="0" w:line="276" w:lineRule="auto"/>
        <w:jc w:val="both"/>
        <w:rPr>
          <w:rFonts w:cstheme="minorHAnsi"/>
          <w:b/>
          <w:sz w:val="20"/>
          <w:szCs w:val="20"/>
        </w:rPr>
      </w:pPr>
      <w:r w:rsidRPr="00DA0B87">
        <w:rPr>
          <w:rFonts w:cstheme="minorHAnsi"/>
          <w:b/>
          <w:sz w:val="20"/>
          <w:szCs w:val="20"/>
        </w:rPr>
        <w:t>UVOD</w:t>
      </w:r>
    </w:p>
    <w:p w14:paraId="4AFE12A8" w14:textId="77777777" w:rsidR="00C64096" w:rsidRPr="00DA0B87" w:rsidRDefault="00C64096" w:rsidP="00DA0B87">
      <w:pPr>
        <w:pStyle w:val="Odstavekseznama"/>
        <w:spacing w:after="0" w:line="276" w:lineRule="auto"/>
        <w:jc w:val="both"/>
        <w:rPr>
          <w:rFonts w:cstheme="minorHAnsi"/>
          <w:b/>
          <w:sz w:val="20"/>
          <w:szCs w:val="20"/>
        </w:rPr>
      </w:pPr>
    </w:p>
    <w:p w14:paraId="101E9093" w14:textId="77777777" w:rsidR="00AB684D" w:rsidRPr="00DA0B87" w:rsidRDefault="00AB684D" w:rsidP="00DA0B87">
      <w:pPr>
        <w:spacing w:after="0" w:line="276" w:lineRule="auto"/>
        <w:jc w:val="both"/>
        <w:rPr>
          <w:rFonts w:cstheme="minorHAnsi"/>
          <w:color w:val="000000"/>
          <w:sz w:val="20"/>
          <w:szCs w:val="20"/>
        </w:rPr>
      </w:pPr>
      <w:r w:rsidRPr="00DA0B87">
        <w:rPr>
          <w:rFonts w:cstheme="minorHAnsi"/>
          <w:color w:val="000000"/>
          <w:sz w:val="20"/>
          <w:szCs w:val="20"/>
        </w:rPr>
        <w:t>2TDK, Družba za razvoj projekta, d.o.o., (v nadaljevanju: 2TDK) je bila kot projektno podjetje za razvoj drugega tira ustanovljena na podlagi sklepa št. 01406-4/2016/15, ki ga je  31. 3. 2016 sprejela Vlada Republike Slovenije. Podjetje, ki je v 100-odstotni lasti države je Vlada RS ustanovila z namenom, da bo izvedlo vse potrebne aktivnosti tako v fazi priprave kot izgradnje drugega tira in da bo z njim gospodarilo v času trajanja koncesijske pogodbe.</w:t>
      </w:r>
    </w:p>
    <w:p w14:paraId="7F9D0D33" w14:textId="77777777" w:rsidR="00AB684D" w:rsidRPr="00DA0B87" w:rsidRDefault="00AB684D" w:rsidP="00DA0B87">
      <w:pPr>
        <w:spacing w:after="0" w:line="276" w:lineRule="auto"/>
        <w:jc w:val="both"/>
        <w:rPr>
          <w:rFonts w:cstheme="minorHAnsi"/>
          <w:color w:val="000000"/>
          <w:sz w:val="20"/>
          <w:szCs w:val="20"/>
        </w:rPr>
      </w:pPr>
    </w:p>
    <w:p w14:paraId="47104767" w14:textId="77777777" w:rsidR="00AB684D" w:rsidRPr="00DA0B87" w:rsidRDefault="00AB684D" w:rsidP="00DA0B87">
      <w:pPr>
        <w:spacing w:after="0" w:line="276" w:lineRule="auto"/>
        <w:jc w:val="both"/>
        <w:rPr>
          <w:rFonts w:cstheme="minorHAnsi"/>
          <w:color w:val="000000"/>
          <w:sz w:val="20"/>
          <w:szCs w:val="20"/>
        </w:rPr>
      </w:pPr>
      <w:r w:rsidRPr="00DA0B87">
        <w:rPr>
          <w:rFonts w:cstheme="minorHAnsi"/>
          <w:color w:val="000000"/>
          <w:sz w:val="20"/>
          <w:szCs w:val="20"/>
        </w:rPr>
        <w:t>Zakon o izgradnji, upravljanju in gospodarjenju z drugim tirom železniške proge Divača-Koper (ZIUGDT) je bil uveljavljen z dnem 21. 7. 2018. Z uveljavitvijo ZIUGDT so tako ustvarjeni pogoji, da država nadoknadi razvojni zaostanek pri modernizaciji železniškega omrežja v Sloveniji, saj uveljavitev zakona omogoča začetek pospešene modernizacije in nadgradnje celotnega slovenskega železniškega omrežja. Z uveljavitvijo ZIUGDT je podjetje nastopilo funkcijo investitorja v skladu z Gradbenim zakonom</w:t>
      </w:r>
      <w:r w:rsidR="002012DA" w:rsidRPr="00DA0B87">
        <w:rPr>
          <w:rFonts w:cstheme="minorHAnsi"/>
          <w:color w:val="000000"/>
          <w:sz w:val="20"/>
          <w:szCs w:val="20"/>
        </w:rPr>
        <w:t xml:space="preserve"> (v nadaljevanju: GZ)</w:t>
      </w:r>
      <w:r w:rsidRPr="00DA0B87">
        <w:rPr>
          <w:rFonts w:cstheme="minorHAnsi"/>
          <w:color w:val="000000"/>
          <w:sz w:val="20"/>
          <w:szCs w:val="20"/>
        </w:rPr>
        <w:t>. Koncesija za gradnjo in gospodarjenje z drugim tirom bo podjetju podeljena za 45 let, pravico glede gospodarjenja z infrastrukturo pa bo podjetje pridobilo po izvedeni izgradnji drugega tira.</w:t>
      </w:r>
      <w:r w:rsidR="00252D58" w:rsidRPr="00DA0B87">
        <w:rPr>
          <w:rFonts w:cstheme="minorHAnsi"/>
          <w:color w:val="000000"/>
          <w:sz w:val="20"/>
          <w:szCs w:val="20"/>
        </w:rPr>
        <w:t xml:space="preserve"> </w:t>
      </w:r>
      <w:r w:rsidRPr="00DA0B87">
        <w:rPr>
          <w:rFonts w:cstheme="minorHAnsi"/>
          <w:color w:val="000000"/>
          <w:sz w:val="20"/>
          <w:szCs w:val="20"/>
        </w:rPr>
        <w:t>Po preteku koncesijske pogodbe bo lastništvo nad vso izgrajeno javno železniško infrastrukturo, ki sestavlja drugi tir, skupaj z vso opremo in napravami, ki so potrebne za njegovo nemoteno obratovanje, prešlo v last in posest Republike Slovenije.</w:t>
      </w:r>
    </w:p>
    <w:p w14:paraId="56900738" w14:textId="77777777" w:rsidR="00252D58" w:rsidRPr="00DA0B87" w:rsidRDefault="00252D58" w:rsidP="00DA0B87">
      <w:pPr>
        <w:spacing w:after="0" w:line="276" w:lineRule="auto"/>
        <w:jc w:val="both"/>
        <w:rPr>
          <w:rFonts w:cstheme="minorHAnsi"/>
          <w:color w:val="000000"/>
          <w:sz w:val="20"/>
          <w:szCs w:val="20"/>
        </w:rPr>
      </w:pPr>
    </w:p>
    <w:p w14:paraId="6E71D026" w14:textId="221EB0EB" w:rsidR="001C7621" w:rsidRDefault="001C7621" w:rsidP="00DA0B87">
      <w:pPr>
        <w:spacing w:after="0" w:line="276" w:lineRule="auto"/>
        <w:jc w:val="both"/>
        <w:rPr>
          <w:rFonts w:cstheme="minorHAnsi"/>
          <w:color w:val="000000"/>
          <w:sz w:val="20"/>
          <w:szCs w:val="20"/>
        </w:rPr>
      </w:pPr>
      <w:r w:rsidRPr="00DA0B87">
        <w:rPr>
          <w:rFonts w:cstheme="minorHAnsi"/>
          <w:color w:val="000000"/>
          <w:sz w:val="20"/>
          <w:szCs w:val="20"/>
        </w:rPr>
        <w:t>Za obvladovanje in zmanjševanje tveganj pri izvedbi projekta gradnje drugega tira in skladno z zahtevami finančnih institucij bo Naročnik zagotovil »investicijski supernadzor«</w:t>
      </w:r>
      <w:r w:rsidR="007C48CA">
        <w:rPr>
          <w:rFonts w:cstheme="minorHAnsi"/>
          <w:color w:val="000000"/>
          <w:sz w:val="20"/>
          <w:szCs w:val="20"/>
        </w:rPr>
        <w:t xml:space="preserve">, </w:t>
      </w:r>
      <w:r w:rsidR="007C48CA" w:rsidRPr="00DA0B87">
        <w:rPr>
          <w:rFonts w:cstheme="minorHAnsi"/>
          <w:sz w:val="20"/>
          <w:szCs w:val="20"/>
        </w:rPr>
        <w:t>ki bo imel celovit pregled nad potekom izvedbe del</w:t>
      </w:r>
      <w:r w:rsidR="007C48CA">
        <w:rPr>
          <w:rFonts w:cstheme="minorHAnsi"/>
          <w:sz w:val="20"/>
          <w:szCs w:val="20"/>
        </w:rPr>
        <w:t>.</w:t>
      </w:r>
    </w:p>
    <w:p w14:paraId="1F4B35B9" w14:textId="77777777" w:rsidR="002D030F" w:rsidRDefault="002D030F" w:rsidP="00DA0B87">
      <w:pPr>
        <w:spacing w:after="0" w:line="276" w:lineRule="auto"/>
        <w:jc w:val="both"/>
        <w:rPr>
          <w:rFonts w:cstheme="minorHAnsi"/>
          <w:color w:val="000000"/>
          <w:sz w:val="20"/>
          <w:szCs w:val="20"/>
        </w:rPr>
      </w:pPr>
    </w:p>
    <w:p w14:paraId="2358ADAF" w14:textId="77777777" w:rsidR="002D030F" w:rsidRDefault="002D030F" w:rsidP="00DA0B87">
      <w:pPr>
        <w:spacing w:after="0" w:line="276" w:lineRule="auto"/>
        <w:jc w:val="both"/>
        <w:rPr>
          <w:rFonts w:cstheme="minorHAnsi"/>
          <w:color w:val="000000"/>
          <w:sz w:val="20"/>
          <w:szCs w:val="20"/>
        </w:rPr>
      </w:pPr>
      <w:r>
        <w:rPr>
          <w:rFonts w:cstheme="minorHAnsi"/>
          <w:color w:val="000000"/>
          <w:sz w:val="20"/>
          <w:szCs w:val="20"/>
        </w:rPr>
        <w:t>Vloga</w:t>
      </w:r>
      <w:r w:rsidRPr="002D030F">
        <w:rPr>
          <w:rFonts w:cstheme="minorHAnsi"/>
          <w:color w:val="000000"/>
          <w:sz w:val="20"/>
          <w:szCs w:val="20"/>
        </w:rPr>
        <w:t xml:space="preserve"> </w:t>
      </w:r>
      <w:r>
        <w:rPr>
          <w:rFonts w:cstheme="minorHAnsi"/>
          <w:color w:val="000000"/>
          <w:sz w:val="20"/>
          <w:szCs w:val="20"/>
        </w:rPr>
        <w:t xml:space="preserve">in potreba po uvedbi </w:t>
      </w:r>
      <w:r w:rsidRPr="002D030F">
        <w:rPr>
          <w:rFonts w:cstheme="minorHAnsi"/>
          <w:color w:val="000000"/>
          <w:sz w:val="20"/>
          <w:szCs w:val="20"/>
        </w:rPr>
        <w:t xml:space="preserve">Investicijskega </w:t>
      </w:r>
      <w:proofErr w:type="spellStart"/>
      <w:r w:rsidRPr="002D030F">
        <w:rPr>
          <w:rFonts w:cstheme="minorHAnsi"/>
          <w:color w:val="000000"/>
          <w:sz w:val="20"/>
          <w:szCs w:val="20"/>
        </w:rPr>
        <w:t>supernadzora</w:t>
      </w:r>
      <w:proofErr w:type="spellEnd"/>
      <w:r w:rsidRPr="002D030F">
        <w:rPr>
          <w:rFonts w:cstheme="minorHAnsi"/>
          <w:color w:val="000000"/>
          <w:sz w:val="20"/>
          <w:szCs w:val="20"/>
        </w:rPr>
        <w:t xml:space="preserve"> je bil</w:t>
      </w:r>
      <w:r>
        <w:rPr>
          <w:rFonts w:cstheme="minorHAnsi"/>
          <w:color w:val="000000"/>
          <w:sz w:val="20"/>
          <w:szCs w:val="20"/>
        </w:rPr>
        <w:t>a</w:t>
      </w:r>
      <w:r w:rsidRPr="002D030F">
        <w:rPr>
          <w:rFonts w:cstheme="minorHAnsi"/>
          <w:color w:val="000000"/>
          <w:sz w:val="20"/>
          <w:szCs w:val="20"/>
        </w:rPr>
        <w:t xml:space="preserve"> posebej poudarjen</w:t>
      </w:r>
      <w:r>
        <w:rPr>
          <w:rFonts w:cstheme="minorHAnsi"/>
          <w:color w:val="000000"/>
          <w:sz w:val="20"/>
          <w:szCs w:val="20"/>
        </w:rPr>
        <w:t>a</w:t>
      </w:r>
      <w:r w:rsidRPr="002D030F">
        <w:rPr>
          <w:rFonts w:cstheme="minorHAnsi"/>
          <w:color w:val="000000"/>
          <w:sz w:val="20"/>
          <w:szCs w:val="20"/>
        </w:rPr>
        <w:t xml:space="preserve"> v Študiji za preučitev obvladovanja tveganj zlorab in investicijskih odklonov (</w:t>
      </w:r>
      <w:proofErr w:type="spellStart"/>
      <w:r w:rsidRPr="002D030F">
        <w:rPr>
          <w:rFonts w:cstheme="minorHAnsi"/>
          <w:color w:val="000000"/>
          <w:sz w:val="20"/>
          <w:szCs w:val="20"/>
        </w:rPr>
        <w:t>Ernst&amp;Young</w:t>
      </w:r>
      <w:proofErr w:type="spellEnd"/>
      <w:r w:rsidRPr="002D030F">
        <w:rPr>
          <w:rFonts w:cstheme="minorHAnsi"/>
          <w:color w:val="000000"/>
          <w:sz w:val="20"/>
          <w:szCs w:val="20"/>
        </w:rPr>
        <w:t xml:space="preserve">, 2018). Ta študija eksplicitno poudarja nujnost principa </w:t>
      </w:r>
      <w:proofErr w:type="spellStart"/>
      <w:r w:rsidRPr="002D030F">
        <w:rPr>
          <w:rFonts w:cstheme="minorHAnsi"/>
          <w:color w:val="000000"/>
          <w:sz w:val="20"/>
          <w:szCs w:val="20"/>
        </w:rPr>
        <w:t>t.i</w:t>
      </w:r>
      <w:proofErr w:type="spellEnd"/>
      <w:r w:rsidRPr="002D030F">
        <w:rPr>
          <w:rFonts w:cstheme="minorHAnsi"/>
          <w:color w:val="000000"/>
          <w:sz w:val="20"/>
          <w:szCs w:val="20"/>
        </w:rPr>
        <w:t>. štirih oči zaradi izjemne velikosti investicije in zato predlaga, da vlogo inženirja, kot ga določa FIDIC, opravita dva glavna inženirja; eden, ki opravlja gradbeni nadzor, drugi pa je dejansko v vlogi svetovalca naročnika (neodvisna zunanja kontrola</w:t>
      </w:r>
      <w:r>
        <w:rPr>
          <w:rFonts w:cstheme="minorHAnsi"/>
          <w:color w:val="000000"/>
          <w:sz w:val="20"/>
          <w:szCs w:val="20"/>
        </w:rPr>
        <w:t xml:space="preserve"> oz. Investicijski supernadzor</w:t>
      </w:r>
      <w:r w:rsidRPr="002D030F">
        <w:rPr>
          <w:rFonts w:cstheme="minorHAnsi"/>
          <w:color w:val="000000"/>
          <w:sz w:val="20"/>
          <w:szCs w:val="20"/>
        </w:rPr>
        <w:t>). S takšno organizacijo (inženir in investicijski supernadzor) se zadosti zahtevi po principu »štirih oči«.</w:t>
      </w:r>
    </w:p>
    <w:p w14:paraId="1C0BE440" w14:textId="77777777" w:rsidR="002D030F" w:rsidRDefault="002D030F" w:rsidP="00DA0B87">
      <w:pPr>
        <w:spacing w:after="0" w:line="276" w:lineRule="auto"/>
        <w:jc w:val="both"/>
        <w:rPr>
          <w:rFonts w:cstheme="minorHAnsi"/>
          <w:color w:val="000000"/>
          <w:sz w:val="20"/>
          <w:szCs w:val="20"/>
        </w:rPr>
      </w:pPr>
    </w:p>
    <w:p w14:paraId="0F401E48" w14:textId="77777777" w:rsidR="002D030F" w:rsidRPr="00DA0B87" w:rsidRDefault="002D030F" w:rsidP="00DA0B87">
      <w:pPr>
        <w:spacing w:after="0" w:line="276" w:lineRule="auto"/>
        <w:jc w:val="both"/>
        <w:rPr>
          <w:rFonts w:cstheme="minorHAnsi"/>
          <w:color w:val="000000"/>
          <w:sz w:val="20"/>
          <w:szCs w:val="20"/>
        </w:rPr>
      </w:pPr>
      <w:r w:rsidRPr="002D030F">
        <w:rPr>
          <w:rFonts w:cstheme="minorHAnsi"/>
          <w:color w:val="000000"/>
          <w:sz w:val="20"/>
          <w:szCs w:val="20"/>
        </w:rPr>
        <w:t>Hkrati pa tudi komercialne banke in mednarodne finančne institucije zahtevajo neodvisno zunanjo kontrolo, ki zagotavlja izvajanje stalnega, neodvisnega in nepristranskega nadzora in verifikacijo izvedbe celotnega projekta s ciljem, da se vsa dela in druge spremljajoče storitve izvedejo skladno s podpisanimi pogodbami, v predvidenem finančnem in terminskem obsegu, zastavljenih rokih in zahtevani kvaliteti del.</w:t>
      </w:r>
    </w:p>
    <w:p w14:paraId="31F34404" w14:textId="77777777" w:rsidR="004E1823" w:rsidRPr="00DA0B87" w:rsidRDefault="004E1823" w:rsidP="00DA0B87">
      <w:pPr>
        <w:spacing w:after="0" w:line="276" w:lineRule="auto"/>
        <w:jc w:val="both"/>
        <w:rPr>
          <w:rFonts w:cstheme="minorHAnsi"/>
          <w:b/>
          <w:sz w:val="20"/>
          <w:szCs w:val="20"/>
        </w:rPr>
      </w:pPr>
    </w:p>
    <w:p w14:paraId="5C852E56" w14:textId="77777777" w:rsidR="001F310A" w:rsidRDefault="001F310A" w:rsidP="00DA0B87">
      <w:pPr>
        <w:pStyle w:val="Odstavekseznama"/>
        <w:numPr>
          <w:ilvl w:val="0"/>
          <w:numId w:val="44"/>
        </w:numPr>
        <w:spacing w:after="0" w:line="276" w:lineRule="auto"/>
        <w:jc w:val="both"/>
        <w:rPr>
          <w:rFonts w:cstheme="minorHAnsi"/>
          <w:b/>
          <w:sz w:val="20"/>
          <w:szCs w:val="20"/>
        </w:rPr>
      </w:pPr>
      <w:r w:rsidRPr="001F310A">
        <w:rPr>
          <w:rFonts w:cstheme="minorHAnsi"/>
          <w:b/>
          <w:sz w:val="20"/>
          <w:szCs w:val="20"/>
        </w:rPr>
        <w:t>OPIS OBJEKTA</w:t>
      </w:r>
    </w:p>
    <w:p w14:paraId="7C4F6DC2" w14:textId="77777777" w:rsidR="001F310A" w:rsidRDefault="001F310A" w:rsidP="001F310A">
      <w:pPr>
        <w:spacing w:after="0" w:line="276" w:lineRule="auto"/>
        <w:jc w:val="both"/>
        <w:rPr>
          <w:rFonts w:cstheme="minorHAnsi"/>
          <w:b/>
          <w:sz w:val="20"/>
          <w:szCs w:val="20"/>
        </w:rPr>
      </w:pPr>
    </w:p>
    <w:p w14:paraId="0E32A77C" w14:textId="2B8B08CC" w:rsidR="001F310A" w:rsidRDefault="001F310A" w:rsidP="001F310A">
      <w:pPr>
        <w:spacing w:after="0" w:line="276" w:lineRule="auto"/>
        <w:jc w:val="both"/>
        <w:rPr>
          <w:rFonts w:cstheme="minorHAnsi"/>
          <w:color w:val="000000"/>
          <w:sz w:val="20"/>
          <w:szCs w:val="20"/>
        </w:rPr>
      </w:pPr>
      <w:r w:rsidRPr="008D065D">
        <w:rPr>
          <w:color w:val="000000"/>
          <w:sz w:val="20"/>
        </w:rPr>
        <w:t xml:space="preserve">Železniška proga Divača – Koper je del jedrnega TEN-T omrežja in je s stališča Evropske skupnosti opredeljena kot prednostni projekt v okviru programa za razvoj TEN-T omrežja, saj je del tako sredozemskega prometnega koridorja kot del baltsko-jadranskega koridorja, ki zajema cestni, železniški ter kombinirani transport, pristanišča ter drugo zahtevano infrastrukturo.  </w:t>
      </w:r>
    </w:p>
    <w:p w14:paraId="48500B33" w14:textId="77777777" w:rsidR="001F310A" w:rsidRPr="008D065D" w:rsidRDefault="001F310A" w:rsidP="001F310A">
      <w:pPr>
        <w:spacing w:after="0" w:line="276" w:lineRule="auto"/>
        <w:jc w:val="both"/>
        <w:rPr>
          <w:color w:val="000000"/>
          <w:sz w:val="20"/>
        </w:rPr>
      </w:pPr>
    </w:p>
    <w:p w14:paraId="41CA847C" w14:textId="77777777" w:rsidR="001F310A" w:rsidRDefault="001F310A" w:rsidP="001F310A">
      <w:pPr>
        <w:spacing w:after="0" w:line="276" w:lineRule="auto"/>
        <w:jc w:val="both"/>
        <w:rPr>
          <w:rFonts w:cstheme="minorHAnsi"/>
          <w:color w:val="000000"/>
          <w:sz w:val="20"/>
          <w:szCs w:val="20"/>
        </w:rPr>
      </w:pPr>
      <w:r w:rsidRPr="008D065D">
        <w:rPr>
          <w:color w:val="000000"/>
          <w:sz w:val="20"/>
        </w:rPr>
        <w:t>V okviru javnega železniškega omrežja v Republiki Sloveniji je proga Divača – Koper opredeljena kot glavna proga, ki predstavlja bistveni del železniškega koridorja v smeri jugozahod – severovzhod in povezuje Luko Koper s slovenskim zaledjem ter dalje s severovzhodnimi evropskimi področji.</w:t>
      </w:r>
    </w:p>
    <w:p w14:paraId="1149648A" w14:textId="77777777" w:rsidR="001F310A" w:rsidRPr="008D065D" w:rsidRDefault="001F310A" w:rsidP="001F310A">
      <w:pPr>
        <w:spacing w:after="0" w:line="276" w:lineRule="auto"/>
        <w:jc w:val="both"/>
        <w:rPr>
          <w:color w:val="000000"/>
          <w:sz w:val="20"/>
        </w:rPr>
      </w:pPr>
    </w:p>
    <w:p w14:paraId="47A2AD4B" w14:textId="5A268D6C" w:rsidR="001F310A" w:rsidRDefault="001F310A" w:rsidP="001F310A">
      <w:pPr>
        <w:spacing w:after="0" w:line="276" w:lineRule="auto"/>
        <w:jc w:val="both"/>
        <w:rPr>
          <w:rFonts w:cstheme="minorHAnsi"/>
          <w:color w:val="000000"/>
          <w:sz w:val="20"/>
          <w:szCs w:val="20"/>
        </w:rPr>
      </w:pPr>
      <w:r w:rsidRPr="008D065D">
        <w:rPr>
          <w:color w:val="000000"/>
          <w:sz w:val="20"/>
        </w:rPr>
        <w:lastRenderedPageBreak/>
        <w:t xml:space="preserve">Železniška proga Divača – Koper predstavlja pomembno prometno povezavo </w:t>
      </w:r>
      <w:r w:rsidR="0044438E">
        <w:rPr>
          <w:rFonts w:cstheme="minorHAnsi"/>
          <w:color w:val="000000"/>
          <w:sz w:val="20"/>
          <w:szCs w:val="20"/>
        </w:rPr>
        <w:t>L</w:t>
      </w:r>
      <w:r w:rsidR="0044438E" w:rsidRPr="008D065D">
        <w:rPr>
          <w:rFonts w:cstheme="minorHAnsi"/>
          <w:color w:val="000000"/>
          <w:sz w:val="20"/>
          <w:szCs w:val="20"/>
        </w:rPr>
        <w:t xml:space="preserve">uke </w:t>
      </w:r>
      <w:r w:rsidRPr="008D065D">
        <w:rPr>
          <w:color w:val="000000"/>
          <w:sz w:val="20"/>
        </w:rPr>
        <w:t xml:space="preserve">Koper s slovenskim zaledjem in dalje z državami srednje in severovzhodne Evrope. Ca. 60% blaga pretovorjenega v </w:t>
      </w:r>
      <w:r w:rsidR="0044438E">
        <w:rPr>
          <w:rFonts w:cstheme="minorHAnsi"/>
          <w:color w:val="000000"/>
          <w:sz w:val="20"/>
          <w:szCs w:val="20"/>
        </w:rPr>
        <w:t>L</w:t>
      </w:r>
      <w:r w:rsidR="0044438E" w:rsidRPr="008D065D">
        <w:rPr>
          <w:rFonts w:cstheme="minorHAnsi"/>
          <w:color w:val="000000"/>
          <w:sz w:val="20"/>
          <w:szCs w:val="20"/>
        </w:rPr>
        <w:t>uki</w:t>
      </w:r>
      <w:r w:rsidR="0044438E" w:rsidRPr="008D065D">
        <w:rPr>
          <w:color w:val="000000"/>
          <w:sz w:val="20"/>
        </w:rPr>
        <w:t xml:space="preserve"> </w:t>
      </w:r>
      <w:r w:rsidRPr="008D065D">
        <w:rPr>
          <w:color w:val="000000"/>
          <w:sz w:val="20"/>
        </w:rPr>
        <w:t>Koper se iz luke prepelje po obstoječi železniški progi.</w:t>
      </w:r>
    </w:p>
    <w:p w14:paraId="46DEE1B3" w14:textId="77777777" w:rsidR="001F310A" w:rsidRDefault="001F310A" w:rsidP="001F310A">
      <w:pPr>
        <w:spacing w:after="0" w:line="276" w:lineRule="auto"/>
        <w:jc w:val="both"/>
        <w:rPr>
          <w:rFonts w:cstheme="minorHAnsi"/>
          <w:color w:val="000000"/>
          <w:sz w:val="20"/>
          <w:szCs w:val="20"/>
        </w:rPr>
      </w:pPr>
    </w:p>
    <w:p w14:paraId="6F85667E" w14:textId="77777777" w:rsidR="001F310A" w:rsidRDefault="001F310A" w:rsidP="001F310A">
      <w:pPr>
        <w:spacing w:after="0" w:line="276" w:lineRule="auto"/>
        <w:jc w:val="both"/>
        <w:rPr>
          <w:rFonts w:cstheme="minorHAnsi"/>
          <w:color w:val="000000"/>
          <w:sz w:val="20"/>
          <w:szCs w:val="20"/>
        </w:rPr>
      </w:pPr>
      <w:r w:rsidRPr="001F310A">
        <w:rPr>
          <w:rFonts w:cstheme="minorHAnsi"/>
          <w:color w:val="000000"/>
          <w:sz w:val="20"/>
          <w:szCs w:val="20"/>
        </w:rPr>
        <w:t>Koprska luka, kot eden strateško najbolj izrazitih izvorov tovornega transporta v Sloveniji, je povezana v železniško omrežje od leta 1967, ko je bila zgrajena enotirna proga Prešnica - Koper. Proga poteka po topografsko izrazito neugodnem terenu in zaradi velikih vzponov predstavlja ozko grlo na slovenski železniški infrastrukturi. Predhodne študije so pokazale, da enotirna, elektrificirana proga Divača - Prešnica - Koper v bližnji prihodnosti ne bo več zadoščala izrazito naraščajočemu prometu koprske luke in so utemeljile potrebo po gradnji drugega tira od Divače do Kopra.</w:t>
      </w:r>
    </w:p>
    <w:p w14:paraId="6BB9E123" w14:textId="77777777" w:rsidR="001F310A" w:rsidRDefault="001F310A" w:rsidP="001F310A">
      <w:pPr>
        <w:spacing w:after="0" w:line="276" w:lineRule="auto"/>
        <w:jc w:val="both"/>
        <w:rPr>
          <w:rFonts w:cstheme="minorHAnsi"/>
          <w:color w:val="000000"/>
          <w:sz w:val="20"/>
          <w:szCs w:val="20"/>
        </w:rPr>
      </w:pPr>
    </w:p>
    <w:p w14:paraId="54FEF52C" w14:textId="77777777" w:rsidR="001F310A" w:rsidRDefault="001F310A" w:rsidP="001F310A">
      <w:pPr>
        <w:spacing w:after="0" w:line="276" w:lineRule="auto"/>
        <w:jc w:val="both"/>
        <w:rPr>
          <w:rFonts w:cstheme="minorHAnsi"/>
          <w:color w:val="000000"/>
          <w:sz w:val="20"/>
          <w:szCs w:val="20"/>
        </w:rPr>
      </w:pPr>
      <w:r w:rsidRPr="001F310A">
        <w:rPr>
          <w:rFonts w:cstheme="minorHAnsi"/>
          <w:color w:val="000000"/>
          <w:sz w:val="20"/>
          <w:szCs w:val="20"/>
        </w:rPr>
        <w:t>Za izgradnjo drugega tira železniške proge je bila sprejeta Uredba o Državnem lokacijskem načrtu za drugi tir železniške proge Divača – Koper in Uredba o spremembah in dopolnitvah te Uredbe ter izdelana ustrezna PGD projektna dokumentacija</w:t>
      </w:r>
      <w:r w:rsidR="00301160">
        <w:rPr>
          <w:rFonts w:cstheme="minorHAnsi"/>
          <w:color w:val="000000"/>
          <w:sz w:val="20"/>
          <w:szCs w:val="20"/>
        </w:rPr>
        <w:t xml:space="preserve"> (dostopna tudi n spletni strani naročnika( </w:t>
      </w:r>
      <w:r w:rsidRPr="001F310A">
        <w:rPr>
          <w:rFonts w:cstheme="minorHAnsi"/>
          <w:color w:val="000000"/>
          <w:sz w:val="20"/>
          <w:szCs w:val="20"/>
        </w:rPr>
        <w:t xml:space="preserve"> in pridobljena vsa potrebna soglasja.</w:t>
      </w:r>
      <w:r w:rsidR="00301160">
        <w:rPr>
          <w:rFonts w:cstheme="minorHAnsi"/>
          <w:color w:val="000000"/>
          <w:sz w:val="20"/>
          <w:szCs w:val="20"/>
        </w:rPr>
        <w:t xml:space="preserve"> </w:t>
      </w:r>
    </w:p>
    <w:p w14:paraId="541083C2" w14:textId="77777777" w:rsidR="001F310A" w:rsidRDefault="001F310A" w:rsidP="001F310A">
      <w:pPr>
        <w:spacing w:after="0" w:line="276" w:lineRule="auto"/>
        <w:jc w:val="both"/>
        <w:rPr>
          <w:rFonts w:cstheme="minorHAnsi"/>
          <w:color w:val="000000"/>
          <w:sz w:val="20"/>
          <w:szCs w:val="20"/>
        </w:rPr>
      </w:pPr>
    </w:p>
    <w:p w14:paraId="189B7D19" w14:textId="77777777" w:rsidR="001F310A" w:rsidRPr="001F310A" w:rsidRDefault="001F310A" w:rsidP="001F310A">
      <w:pPr>
        <w:spacing w:after="0" w:line="276" w:lineRule="auto"/>
        <w:jc w:val="both"/>
        <w:rPr>
          <w:rFonts w:cstheme="minorHAnsi"/>
          <w:color w:val="000000"/>
          <w:sz w:val="20"/>
          <w:szCs w:val="20"/>
        </w:rPr>
      </w:pPr>
      <w:r w:rsidRPr="001F310A">
        <w:rPr>
          <w:rFonts w:cstheme="minorHAnsi"/>
          <w:color w:val="000000"/>
          <w:sz w:val="20"/>
          <w:szCs w:val="20"/>
        </w:rPr>
        <w:t>Glavna dela so razdeljena na 3 glavne sklope:</w:t>
      </w:r>
    </w:p>
    <w:p w14:paraId="201AF6D5" w14:textId="77777777" w:rsidR="001F310A" w:rsidRPr="008D065D" w:rsidRDefault="001F310A">
      <w:pPr>
        <w:pStyle w:val="Odstavekseznama"/>
        <w:numPr>
          <w:ilvl w:val="0"/>
          <w:numId w:val="46"/>
        </w:numPr>
        <w:spacing w:after="0" w:line="276" w:lineRule="auto"/>
        <w:jc w:val="both"/>
        <w:rPr>
          <w:color w:val="000000"/>
          <w:sz w:val="20"/>
        </w:rPr>
      </w:pPr>
      <w:r w:rsidRPr="008D065D">
        <w:rPr>
          <w:color w:val="000000"/>
          <w:sz w:val="20"/>
        </w:rPr>
        <w:t>Sklop I: gradnja objektov drugega tira železniške proge – odsek 1: Divača - Črni Kal</w:t>
      </w:r>
    </w:p>
    <w:p w14:paraId="457C1F8C" w14:textId="77777777" w:rsidR="001F310A" w:rsidRPr="008D065D" w:rsidRDefault="001F310A">
      <w:pPr>
        <w:pStyle w:val="Odstavekseznama"/>
        <w:numPr>
          <w:ilvl w:val="0"/>
          <w:numId w:val="46"/>
        </w:numPr>
        <w:spacing w:after="0" w:line="276" w:lineRule="auto"/>
        <w:jc w:val="both"/>
        <w:rPr>
          <w:color w:val="000000"/>
          <w:sz w:val="20"/>
        </w:rPr>
      </w:pPr>
      <w:r w:rsidRPr="008D065D">
        <w:rPr>
          <w:color w:val="000000"/>
          <w:sz w:val="20"/>
        </w:rPr>
        <w:t>Sklop II: gradnja objektov drugega tira železniške proge – odsek 2: Črni Kal – Koper</w:t>
      </w:r>
    </w:p>
    <w:p w14:paraId="45D3135A" w14:textId="77777777" w:rsidR="001F310A" w:rsidRPr="008D065D" w:rsidRDefault="001F310A">
      <w:pPr>
        <w:pStyle w:val="Odstavekseznama"/>
        <w:numPr>
          <w:ilvl w:val="0"/>
          <w:numId w:val="46"/>
        </w:numPr>
        <w:spacing w:after="0" w:line="276" w:lineRule="auto"/>
        <w:jc w:val="both"/>
        <w:rPr>
          <w:color w:val="000000"/>
          <w:sz w:val="20"/>
        </w:rPr>
      </w:pPr>
      <w:r w:rsidRPr="008D065D">
        <w:rPr>
          <w:color w:val="000000"/>
          <w:sz w:val="20"/>
        </w:rPr>
        <w:t xml:space="preserve">Sklop III: vgradnja elektro in strojne opreme objektov ter gradnja železniškega tira, tirnih in SVTK naprav, EE naprav ter deviacija obstoječe proge </w:t>
      </w:r>
    </w:p>
    <w:p w14:paraId="4D9A4733" w14:textId="77777777" w:rsidR="001F310A" w:rsidRDefault="001F310A" w:rsidP="001F310A">
      <w:pPr>
        <w:spacing w:after="0" w:line="276" w:lineRule="auto"/>
        <w:jc w:val="both"/>
        <w:rPr>
          <w:rFonts w:cstheme="minorHAnsi"/>
          <w:color w:val="000000"/>
          <w:sz w:val="20"/>
          <w:szCs w:val="20"/>
        </w:rPr>
      </w:pPr>
    </w:p>
    <w:p w14:paraId="32AA51C2" w14:textId="77777777" w:rsidR="001F310A" w:rsidRDefault="001F310A" w:rsidP="001F310A">
      <w:pPr>
        <w:spacing w:after="0" w:line="276" w:lineRule="auto"/>
        <w:jc w:val="both"/>
        <w:rPr>
          <w:rFonts w:cstheme="minorHAnsi"/>
          <w:color w:val="000000"/>
          <w:sz w:val="20"/>
          <w:szCs w:val="20"/>
        </w:rPr>
      </w:pPr>
      <w:r w:rsidRPr="001F310A">
        <w:rPr>
          <w:rFonts w:cstheme="minorHAnsi"/>
          <w:color w:val="000000"/>
          <w:sz w:val="20"/>
          <w:szCs w:val="20"/>
        </w:rPr>
        <w:t xml:space="preserve">V Sklopu I dela obsegajo izgradnjo predorov T1 in T2, izvedbo zemeljskih del ter izvedbo drugih objektov drugega tira železniške proga Divača-Koper med začetkom deviacije obstoječega tira pri Divači (od ca. km 0+825) in viaduktom Gabrovica nad Črnim Kalom (do ca. km 16+175).  </w:t>
      </w:r>
    </w:p>
    <w:p w14:paraId="4B0F5E56" w14:textId="77777777" w:rsidR="001F310A" w:rsidRPr="001F310A" w:rsidRDefault="001F310A" w:rsidP="001F310A">
      <w:pPr>
        <w:spacing w:after="0" w:line="276" w:lineRule="auto"/>
        <w:jc w:val="both"/>
        <w:rPr>
          <w:rFonts w:cstheme="minorHAnsi"/>
          <w:color w:val="000000"/>
          <w:sz w:val="20"/>
          <w:szCs w:val="20"/>
        </w:rPr>
      </w:pPr>
    </w:p>
    <w:p w14:paraId="27A2E16F" w14:textId="5B4EA429" w:rsidR="001F310A" w:rsidRDefault="001F310A" w:rsidP="001F310A">
      <w:pPr>
        <w:spacing w:after="0" w:line="276" w:lineRule="auto"/>
        <w:jc w:val="both"/>
        <w:rPr>
          <w:rFonts w:cstheme="minorHAnsi"/>
          <w:color w:val="000000"/>
          <w:sz w:val="20"/>
          <w:szCs w:val="20"/>
        </w:rPr>
      </w:pPr>
      <w:r w:rsidRPr="001F310A">
        <w:rPr>
          <w:rFonts w:cstheme="minorHAnsi"/>
          <w:color w:val="000000"/>
          <w:sz w:val="20"/>
          <w:szCs w:val="20"/>
        </w:rPr>
        <w:t>V Sklopu II dela obsegajo izgradnjo predorov T3 do T8, projektiranje in izgradnjo viaduktov V1 - Gabrovica in V2 – Vinjan, izvedbo zemeljskih del ter drugih objektov drugega tira železniške proga Divača-Koper med platojem pred portalom predora T2 na Črnem Kalu (od ca. km 16+175) do navezave na tirni zaključek na že zgrajeni del drugega tira na območju ENP Dekani (v ca. km 26+582 po PGD – glej prilogo, ki prikazuje razmejitev delovišč)</w:t>
      </w:r>
      <w:r w:rsidR="006B0842">
        <w:rPr>
          <w:rFonts w:cstheme="minorHAnsi"/>
          <w:color w:val="000000"/>
          <w:sz w:val="20"/>
          <w:szCs w:val="20"/>
        </w:rPr>
        <w:t>.</w:t>
      </w:r>
    </w:p>
    <w:p w14:paraId="2EAF3126" w14:textId="77777777" w:rsidR="001F310A" w:rsidRPr="001F310A" w:rsidRDefault="001F310A" w:rsidP="001F310A">
      <w:pPr>
        <w:spacing w:after="0" w:line="276" w:lineRule="auto"/>
        <w:jc w:val="both"/>
        <w:rPr>
          <w:rFonts w:cstheme="minorHAnsi"/>
          <w:color w:val="000000"/>
          <w:sz w:val="20"/>
          <w:szCs w:val="20"/>
        </w:rPr>
      </w:pPr>
    </w:p>
    <w:p w14:paraId="11FD3FC5" w14:textId="77777777" w:rsidR="001F310A" w:rsidRDefault="001F310A" w:rsidP="001F310A">
      <w:pPr>
        <w:spacing w:after="0" w:line="276" w:lineRule="auto"/>
        <w:jc w:val="both"/>
        <w:rPr>
          <w:rFonts w:cstheme="minorHAnsi"/>
          <w:color w:val="000000"/>
          <w:sz w:val="20"/>
          <w:szCs w:val="20"/>
        </w:rPr>
      </w:pPr>
      <w:r w:rsidRPr="001F310A">
        <w:rPr>
          <w:rFonts w:cstheme="minorHAnsi"/>
          <w:color w:val="000000"/>
          <w:sz w:val="20"/>
          <w:szCs w:val="20"/>
        </w:rPr>
        <w:t xml:space="preserve">V Sklopu I in II se pri izvedbi predorov in pripadajočih pogonskih central ter ventilatorske postaje izvede le gradbeno obrtniška dela, vključno z nujnim delom instalacij in napeljav, ki služijo objektom (kanalizacija, vodovod, razsvetljava, ogrevanja in ohlajevanje). Izvedejo se vsa dela potrebna za pripravo objektov in trase železniške proge za naknadno vgradnjo zgornjega ustroja železniške proge, njenega voznega omrežja, signalnovarnostnih in telekomunikacijskih naprav, elektro in strojne opreme objektov ter drugih sistemov in naprav potrebnih za varno obratovanje železniške proge. Na obravnavanem območju se v Sklopu I in II prav tako izvedejo vse vodnogospodarske in hortikulturne ureditve. Izvede se tudi kabelska kanalizacija za vgradnjo 20 kV kabla in NN vodov za napajanje naprav predorov, ter kabelska kanalizacija za polaganje vodov signalnovarnostnih in telekomunikacijskih naprav. </w:t>
      </w:r>
    </w:p>
    <w:p w14:paraId="3B842E8D" w14:textId="77777777" w:rsidR="001F310A" w:rsidRPr="001F310A" w:rsidRDefault="001F310A" w:rsidP="001F310A">
      <w:pPr>
        <w:spacing w:after="0" w:line="276" w:lineRule="auto"/>
        <w:jc w:val="both"/>
        <w:rPr>
          <w:rFonts w:cstheme="minorHAnsi"/>
          <w:color w:val="000000"/>
          <w:sz w:val="20"/>
          <w:szCs w:val="20"/>
        </w:rPr>
      </w:pPr>
    </w:p>
    <w:p w14:paraId="58FAA3B9" w14:textId="77777777" w:rsidR="001F310A" w:rsidRDefault="001F310A" w:rsidP="001F310A">
      <w:pPr>
        <w:spacing w:after="0" w:line="276" w:lineRule="auto"/>
        <w:jc w:val="both"/>
        <w:rPr>
          <w:rFonts w:cstheme="minorHAnsi"/>
          <w:color w:val="000000"/>
          <w:sz w:val="20"/>
          <w:szCs w:val="20"/>
        </w:rPr>
      </w:pPr>
      <w:r w:rsidRPr="001F310A">
        <w:rPr>
          <w:rFonts w:cstheme="minorHAnsi"/>
          <w:color w:val="000000"/>
          <w:sz w:val="20"/>
          <w:szCs w:val="20"/>
        </w:rPr>
        <w:t>V Sklopu III dela obsegajo vgradnjo zgornjega ustroja železniške proge, njenega voznega omrežja, signalnovarnostnih in telekomunikacijskih naprav ter elektro in strojne opreme objektov.</w:t>
      </w:r>
    </w:p>
    <w:p w14:paraId="2267DB82" w14:textId="77777777" w:rsidR="00301160" w:rsidRPr="003C4D1E" w:rsidRDefault="00301160">
      <w:pPr>
        <w:spacing w:after="0" w:line="276" w:lineRule="auto"/>
        <w:jc w:val="both"/>
        <w:rPr>
          <w:color w:val="000000"/>
          <w:sz w:val="20"/>
        </w:rPr>
      </w:pPr>
    </w:p>
    <w:p w14:paraId="055CC1E7" w14:textId="77777777" w:rsidR="00301160" w:rsidRDefault="00301160" w:rsidP="001F310A">
      <w:pPr>
        <w:spacing w:after="0" w:line="276" w:lineRule="auto"/>
        <w:jc w:val="both"/>
        <w:rPr>
          <w:rFonts w:cstheme="minorHAnsi"/>
          <w:color w:val="000000"/>
          <w:sz w:val="20"/>
          <w:szCs w:val="20"/>
        </w:rPr>
      </w:pPr>
      <w:r>
        <w:rPr>
          <w:rFonts w:cstheme="minorHAnsi"/>
          <w:color w:val="000000"/>
          <w:sz w:val="20"/>
          <w:szCs w:val="20"/>
        </w:rPr>
        <w:t>PODROBNEJŠI OPIS JE PODAN V PRILOGI</w:t>
      </w:r>
      <w:r w:rsidR="00956BDD">
        <w:rPr>
          <w:rFonts w:cstheme="minorHAnsi"/>
          <w:color w:val="000000"/>
          <w:sz w:val="20"/>
          <w:szCs w:val="20"/>
        </w:rPr>
        <w:t xml:space="preserve"> IN RAZVIDEN IZ PGD DOKUMENTACIJE, DOSTOPNE NA SPLETNI STRANI (</w:t>
      </w:r>
      <w:r w:rsidR="00956BDD" w:rsidRPr="00956BDD">
        <w:rPr>
          <w:rFonts w:cstheme="minorHAnsi"/>
          <w:color w:val="000000"/>
          <w:sz w:val="20"/>
          <w:szCs w:val="20"/>
        </w:rPr>
        <w:t>http://www.drugitir.si/drugi-tir/pomembni-dokumenti</w:t>
      </w:r>
      <w:r w:rsidR="00956BDD">
        <w:rPr>
          <w:rFonts w:cstheme="minorHAnsi"/>
          <w:color w:val="000000"/>
          <w:sz w:val="20"/>
          <w:szCs w:val="20"/>
        </w:rPr>
        <w:t>)</w:t>
      </w:r>
    </w:p>
    <w:p w14:paraId="5D0AA030" w14:textId="7BB030D1" w:rsidR="0012376F" w:rsidRDefault="0012376F" w:rsidP="008D065D">
      <w:pPr>
        <w:spacing w:after="0" w:line="276" w:lineRule="auto"/>
        <w:jc w:val="both"/>
        <w:rPr>
          <w:rFonts w:cstheme="minorHAnsi"/>
          <w:b/>
          <w:sz w:val="20"/>
          <w:szCs w:val="20"/>
        </w:rPr>
      </w:pPr>
    </w:p>
    <w:p w14:paraId="314DCAE5" w14:textId="77777777" w:rsidR="0012376F" w:rsidRPr="008D065D" w:rsidRDefault="0012376F" w:rsidP="008D065D">
      <w:pPr>
        <w:spacing w:after="0" w:line="276" w:lineRule="auto"/>
        <w:jc w:val="both"/>
        <w:rPr>
          <w:rFonts w:cstheme="minorHAnsi"/>
          <w:b/>
          <w:sz w:val="20"/>
          <w:szCs w:val="20"/>
        </w:rPr>
      </w:pPr>
    </w:p>
    <w:p w14:paraId="693F1B78" w14:textId="77777777" w:rsidR="00D32245" w:rsidRPr="00DA0B87" w:rsidRDefault="00C64096" w:rsidP="00DA0B87">
      <w:pPr>
        <w:pStyle w:val="Odstavekseznama"/>
        <w:numPr>
          <w:ilvl w:val="0"/>
          <w:numId w:val="44"/>
        </w:numPr>
        <w:spacing w:after="0" w:line="276" w:lineRule="auto"/>
        <w:jc w:val="both"/>
        <w:rPr>
          <w:rFonts w:cstheme="minorHAnsi"/>
          <w:b/>
          <w:sz w:val="20"/>
          <w:szCs w:val="20"/>
        </w:rPr>
      </w:pPr>
      <w:r w:rsidRPr="00DA0B87">
        <w:rPr>
          <w:rFonts w:cstheme="minorHAnsi"/>
          <w:b/>
          <w:sz w:val="20"/>
          <w:szCs w:val="20"/>
        </w:rPr>
        <w:lastRenderedPageBreak/>
        <w:t>VSEBINA NALOGE</w:t>
      </w:r>
    </w:p>
    <w:p w14:paraId="350DB751" w14:textId="77777777" w:rsidR="00DC2AB0" w:rsidRPr="00DA0B87" w:rsidRDefault="00DC2AB0" w:rsidP="00DA0B87">
      <w:pPr>
        <w:spacing w:after="0" w:line="276" w:lineRule="auto"/>
        <w:jc w:val="both"/>
        <w:rPr>
          <w:rFonts w:cstheme="minorHAnsi"/>
          <w:b/>
          <w:sz w:val="20"/>
          <w:szCs w:val="20"/>
        </w:rPr>
      </w:pPr>
    </w:p>
    <w:p w14:paraId="6A3E6767" w14:textId="140C5F00" w:rsidR="00A81CB6" w:rsidRPr="00DA0B87" w:rsidRDefault="00A81CB6" w:rsidP="00DA0B87">
      <w:pPr>
        <w:spacing w:after="0" w:line="276" w:lineRule="auto"/>
        <w:jc w:val="both"/>
        <w:rPr>
          <w:rFonts w:cstheme="minorHAnsi"/>
          <w:sz w:val="20"/>
          <w:szCs w:val="20"/>
        </w:rPr>
      </w:pPr>
      <w:r w:rsidRPr="00DA0B87">
        <w:rPr>
          <w:rFonts w:cstheme="minorHAnsi"/>
          <w:sz w:val="20"/>
          <w:szCs w:val="20"/>
        </w:rPr>
        <w:t xml:space="preserve">Skladno z zahtevami bo </w:t>
      </w:r>
      <w:proofErr w:type="spellStart"/>
      <w:r w:rsidR="00CA4162">
        <w:rPr>
          <w:rFonts w:cstheme="minorHAnsi"/>
          <w:sz w:val="20"/>
          <w:szCs w:val="20"/>
        </w:rPr>
        <w:t>t.i</w:t>
      </w:r>
      <w:proofErr w:type="spellEnd"/>
      <w:r w:rsidR="00CA4162">
        <w:rPr>
          <w:rFonts w:cstheme="minorHAnsi"/>
          <w:sz w:val="20"/>
          <w:szCs w:val="20"/>
        </w:rPr>
        <w:t>.</w:t>
      </w:r>
      <w:r w:rsidR="00301160">
        <w:rPr>
          <w:rFonts w:cstheme="minorHAnsi"/>
          <w:sz w:val="20"/>
          <w:szCs w:val="20"/>
        </w:rPr>
        <w:t xml:space="preserve"> »</w:t>
      </w:r>
      <w:r w:rsidRPr="00DA0B87">
        <w:rPr>
          <w:rFonts w:cstheme="minorHAnsi"/>
          <w:sz w:val="20"/>
          <w:szCs w:val="20"/>
        </w:rPr>
        <w:t>investicijski supernadzor</w:t>
      </w:r>
      <w:r w:rsidR="00301160">
        <w:rPr>
          <w:rFonts w:cstheme="minorHAnsi"/>
          <w:sz w:val="20"/>
          <w:szCs w:val="20"/>
        </w:rPr>
        <w:t>«</w:t>
      </w:r>
      <w:r w:rsidRPr="00DA0B87">
        <w:rPr>
          <w:rFonts w:cstheme="minorHAnsi"/>
          <w:sz w:val="20"/>
          <w:szCs w:val="20"/>
        </w:rPr>
        <w:t>, ki predstavlja organizacijo s strokovnjaki za izvajanje investicijskega in finančnega nadzora ter drugimi strokovnjaki za izvajanje podpornih nalog, izvajal predvsem naslednje naloge:</w:t>
      </w:r>
    </w:p>
    <w:p w14:paraId="7711D778" w14:textId="77777777" w:rsidR="00C0780E" w:rsidRPr="00DA0B87" w:rsidRDefault="00C0780E" w:rsidP="00DA0B87">
      <w:pPr>
        <w:pStyle w:val="Odstavekseznama"/>
        <w:numPr>
          <w:ilvl w:val="0"/>
          <w:numId w:val="35"/>
        </w:numPr>
        <w:spacing w:after="0" w:line="276" w:lineRule="auto"/>
        <w:jc w:val="both"/>
        <w:rPr>
          <w:rFonts w:cstheme="minorHAnsi"/>
          <w:sz w:val="20"/>
          <w:szCs w:val="20"/>
        </w:rPr>
      </w:pPr>
      <w:r w:rsidRPr="00DA0B87">
        <w:rPr>
          <w:rFonts w:cstheme="minorHAnsi"/>
          <w:sz w:val="20"/>
          <w:szCs w:val="20"/>
        </w:rPr>
        <w:t>Spremljanje</w:t>
      </w:r>
      <w:r w:rsidR="00CA4162">
        <w:rPr>
          <w:rFonts w:cstheme="minorHAnsi"/>
          <w:sz w:val="20"/>
          <w:szCs w:val="20"/>
        </w:rPr>
        <w:t xml:space="preserve"> (predvsem na podlagi listin in občasnih pregledov del na deloviščih) </w:t>
      </w:r>
      <w:r w:rsidRPr="00DA0B87">
        <w:rPr>
          <w:rFonts w:cstheme="minorHAnsi"/>
          <w:sz w:val="20"/>
          <w:szCs w:val="20"/>
        </w:rPr>
        <w:t xml:space="preserve"> gradnje in sprotno obveščanje naročnika o poteku gradbenih del*</w:t>
      </w:r>
      <w:r w:rsidR="00CA4162">
        <w:rPr>
          <w:rFonts w:cstheme="minorHAnsi"/>
          <w:sz w:val="20"/>
          <w:szCs w:val="20"/>
        </w:rPr>
        <w:t xml:space="preserve"> in spremljajočih storitvah </w:t>
      </w:r>
      <w:r w:rsidRPr="00DA0B87">
        <w:rPr>
          <w:rFonts w:cstheme="minorHAnsi"/>
          <w:sz w:val="20"/>
          <w:szCs w:val="20"/>
        </w:rPr>
        <w:t xml:space="preserve">(mesečna poročila v slovenskem jeziku), skladno s podpisanimi pogodbami, projektno dokumentacijo in terminskim planom ter takojšnje pisno opozarjanje naročnika o morebitni problematiki izvajanja del </w:t>
      </w:r>
      <w:r w:rsidR="00CA4162">
        <w:rPr>
          <w:rFonts w:cstheme="minorHAnsi"/>
          <w:sz w:val="20"/>
          <w:szCs w:val="20"/>
        </w:rPr>
        <w:t xml:space="preserve">in storitev </w:t>
      </w:r>
      <w:r w:rsidRPr="00DA0B87">
        <w:rPr>
          <w:rFonts w:cstheme="minorHAnsi"/>
          <w:sz w:val="20"/>
          <w:szCs w:val="20"/>
        </w:rPr>
        <w:t xml:space="preserve">ali o ugotovljenih pomanjkljivostih; </w:t>
      </w:r>
    </w:p>
    <w:p w14:paraId="02841CDF" w14:textId="11951E97" w:rsidR="009E0E07" w:rsidRPr="00DA0B87" w:rsidRDefault="009E0E07" w:rsidP="00DA0B87">
      <w:pPr>
        <w:pStyle w:val="Odstavekseznama"/>
        <w:numPr>
          <w:ilvl w:val="0"/>
          <w:numId w:val="35"/>
        </w:numPr>
        <w:spacing w:after="0" w:line="276" w:lineRule="auto"/>
        <w:jc w:val="both"/>
        <w:rPr>
          <w:rFonts w:cstheme="minorHAnsi"/>
          <w:sz w:val="20"/>
          <w:szCs w:val="20"/>
        </w:rPr>
      </w:pPr>
      <w:r w:rsidRPr="00DA0B87">
        <w:rPr>
          <w:rFonts w:cstheme="minorHAnsi"/>
          <w:sz w:val="20"/>
          <w:szCs w:val="20"/>
        </w:rPr>
        <w:t>Redno sodelovanje s strokovnim nadzorom (Inženirjem)</w:t>
      </w:r>
      <w:r w:rsidR="00CA4162">
        <w:rPr>
          <w:rFonts w:cstheme="minorHAnsi"/>
          <w:sz w:val="20"/>
          <w:szCs w:val="20"/>
        </w:rPr>
        <w:t xml:space="preserve"> in drugimi izvajalci storitev </w:t>
      </w:r>
      <w:r w:rsidRPr="00DA0B87">
        <w:rPr>
          <w:rFonts w:cstheme="minorHAnsi"/>
          <w:sz w:val="20"/>
          <w:szCs w:val="20"/>
        </w:rPr>
        <w:t xml:space="preserve">, ki </w:t>
      </w:r>
      <w:r w:rsidR="00CA4162">
        <w:rPr>
          <w:rFonts w:cstheme="minorHAnsi"/>
          <w:sz w:val="20"/>
          <w:szCs w:val="20"/>
        </w:rPr>
        <w:t>jih</w:t>
      </w:r>
      <w:r w:rsidRPr="00DA0B87">
        <w:rPr>
          <w:rFonts w:cstheme="minorHAnsi"/>
          <w:sz w:val="20"/>
          <w:szCs w:val="20"/>
        </w:rPr>
        <w:t xml:space="preserve"> zagotavlja investitor</w:t>
      </w:r>
      <w:r w:rsidR="003030A0" w:rsidRPr="00DA0B87">
        <w:rPr>
          <w:rStyle w:val="Sprotnaopomba-sklic"/>
          <w:rFonts w:cstheme="minorHAnsi"/>
          <w:sz w:val="20"/>
          <w:szCs w:val="20"/>
        </w:rPr>
        <w:footnoteReference w:id="2"/>
      </w:r>
      <w:r w:rsidRPr="00DA0B87">
        <w:rPr>
          <w:rFonts w:cstheme="minorHAnsi"/>
          <w:sz w:val="20"/>
          <w:szCs w:val="20"/>
        </w:rPr>
        <w:t>;</w:t>
      </w:r>
    </w:p>
    <w:p w14:paraId="2154374F" w14:textId="202A05B0" w:rsidR="00A53CCA" w:rsidRPr="00DA0B87" w:rsidRDefault="008D065D" w:rsidP="00DA0B87">
      <w:pPr>
        <w:pStyle w:val="Odstavekseznama"/>
        <w:numPr>
          <w:ilvl w:val="0"/>
          <w:numId w:val="35"/>
        </w:numPr>
        <w:spacing w:after="0" w:line="276" w:lineRule="auto"/>
        <w:jc w:val="both"/>
        <w:rPr>
          <w:sz w:val="20"/>
        </w:rPr>
      </w:pPr>
      <w:r w:rsidRPr="00DA0B87">
        <w:rPr>
          <w:sz w:val="20"/>
        </w:rPr>
        <w:t>Prever</w:t>
      </w:r>
      <w:r>
        <w:rPr>
          <w:sz w:val="20"/>
        </w:rPr>
        <w:t>janje</w:t>
      </w:r>
      <w:r w:rsidRPr="00DA0B87">
        <w:rPr>
          <w:sz w:val="20"/>
        </w:rPr>
        <w:t xml:space="preserve"> </w:t>
      </w:r>
      <w:r w:rsidR="009E0E07" w:rsidRPr="00DA0B87">
        <w:rPr>
          <w:sz w:val="20"/>
        </w:rPr>
        <w:t>napredovanja del na objektu</w:t>
      </w:r>
      <w:r w:rsidR="00FD32BA">
        <w:rPr>
          <w:sz w:val="20"/>
        </w:rPr>
        <w:t xml:space="preserve"> v smislu usklajenosti s</w:t>
      </w:r>
      <w:r w:rsidR="000D1774">
        <w:rPr>
          <w:sz w:val="20"/>
        </w:rPr>
        <w:t xml:space="preserve"> </w:t>
      </w:r>
      <w:r w:rsidR="00CA4162">
        <w:rPr>
          <w:sz w:val="20"/>
        </w:rPr>
        <w:t>terminskimi in finančnimi plani</w:t>
      </w:r>
      <w:r w:rsidR="00FD32BA">
        <w:rPr>
          <w:sz w:val="20"/>
        </w:rPr>
        <w:t>,</w:t>
      </w:r>
      <w:r w:rsidR="00CA4162">
        <w:rPr>
          <w:sz w:val="20"/>
        </w:rPr>
        <w:t xml:space="preserve"> </w:t>
      </w:r>
      <w:r w:rsidR="009E0E07" w:rsidRPr="00DA0B87">
        <w:rPr>
          <w:sz w:val="20"/>
        </w:rPr>
        <w:t xml:space="preserve"> </w:t>
      </w:r>
    </w:p>
    <w:p w14:paraId="79DA8502" w14:textId="1A30880D" w:rsidR="00523103" w:rsidRPr="00523103" w:rsidRDefault="00CA4162">
      <w:pPr>
        <w:pStyle w:val="Odstavekseznama"/>
        <w:numPr>
          <w:ilvl w:val="0"/>
          <w:numId w:val="35"/>
        </w:numPr>
        <w:spacing w:after="0" w:line="276" w:lineRule="auto"/>
        <w:jc w:val="both"/>
        <w:rPr>
          <w:sz w:val="20"/>
        </w:rPr>
      </w:pPr>
      <w:r>
        <w:rPr>
          <w:sz w:val="20"/>
        </w:rPr>
        <w:t>Okvirni p</w:t>
      </w:r>
      <w:r w:rsidR="002D030F" w:rsidRPr="00523103">
        <w:rPr>
          <w:sz w:val="20"/>
        </w:rPr>
        <w:t xml:space="preserve">regled </w:t>
      </w:r>
      <w:r w:rsidR="00523103" w:rsidRPr="00523103">
        <w:rPr>
          <w:sz w:val="20"/>
        </w:rPr>
        <w:t>vsakokratne gradbene situacije</w:t>
      </w:r>
      <w:r>
        <w:rPr>
          <w:sz w:val="20"/>
        </w:rPr>
        <w:t xml:space="preserve"> v smislu usklajenosti z dejanskim stanjem in njenih prilog (predvsem poročil)</w:t>
      </w:r>
      <w:r w:rsidR="00523103">
        <w:rPr>
          <w:sz w:val="20"/>
        </w:rPr>
        <w:t xml:space="preserve"> </w:t>
      </w:r>
      <w:r w:rsidR="002D030F" w:rsidRPr="00523103">
        <w:rPr>
          <w:sz w:val="20"/>
        </w:rPr>
        <w:t>in</w:t>
      </w:r>
      <w:r w:rsidR="000D1774">
        <w:rPr>
          <w:sz w:val="20"/>
        </w:rPr>
        <w:t xml:space="preserve"> </w:t>
      </w:r>
      <w:r w:rsidR="00523103" w:rsidRPr="00523103">
        <w:rPr>
          <w:sz w:val="20"/>
        </w:rPr>
        <w:t>poda</w:t>
      </w:r>
      <w:r w:rsidR="00523103">
        <w:rPr>
          <w:sz w:val="20"/>
        </w:rPr>
        <w:t>janje</w:t>
      </w:r>
      <w:r w:rsidR="00523103" w:rsidRPr="00523103">
        <w:rPr>
          <w:sz w:val="20"/>
        </w:rPr>
        <w:t xml:space="preserve"> svoje</w:t>
      </w:r>
      <w:r w:rsidR="00523103">
        <w:rPr>
          <w:sz w:val="20"/>
        </w:rPr>
        <w:t xml:space="preserve">ga mnenja v obliki </w:t>
      </w:r>
      <w:r w:rsidR="00523103" w:rsidRPr="00523103">
        <w:rPr>
          <w:sz w:val="20"/>
        </w:rPr>
        <w:t>poročil</w:t>
      </w:r>
      <w:r w:rsidR="00523103">
        <w:rPr>
          <w:sz w:val="20"/>
        </w:rPr>
        <w:t>a v roku 5 dni od prejema situacije</w:t>
      </w:r>
      <w:r w:rsidR="00523103" w:rsidRPr="00523103">
        <w:rPr>
          <w:sz w:val="20"/>
        </w:rPr>
        <w:t>, ne da bi to kakorkoli vplivalo na obveznosti Inženirja glede preverjanja začasnih situacij</w:t>
      </w:r>
      <w:r w:rsidR="00523103">
        <w:rPr>
          <w:sz w:val="20"/>
        </w:rPr>
        <w:t>;</w:t>
      </w:r>
    </w:p>
    <w:p w14:paraId="4F2D9C6E" w14:textId="52E01A69" w:rsidR="009E0E07" w:rsidRPr="00DA0B87" w:rsidRDefault="009E0E07" w:rsidP="00DA0B87">
      <w:pPr>
        <w:pStyle w:val="Odstavekseznama"/>
        <w:numPr>
          <w:ilvl w:val="0"/>
          <w:numId w:val="35"/>
        </w:numPr>
        <w:spacing w:after="0" w:line="276" w:lineRule="auto"/>
        <w:jc w:val="both"/>
        <w:rPr>
          <w:rFonts w:cstheme="minorHAnsi"/>
          <w:sz w:val="20"/>
          <w:szCs w:val="20"/>
        </w:rPr>
      </w:pPr>
      <w:r w:rsidRPr="00DA0B87">
        <w:rPr>
          <w:rFonts w:cstheme="minorHAnsi"/>
          <w:sz w:val="20"/>
          <w:szCs w:val="20"/>
        </w:rPr>
        <w:t>Občasna udeležba na rednih koordinacijskih sestankih</w:t>
      </w:r>
      <w:r w:rsidR="00144420">
        <w:rPr>
          <w:rFonts w:cstheme="minorHAnsi"/>
          <w:sz w:val="20"/>
          <w:szCs w:val="20"/>
        </w:rPr>
        <w:t xml:space="preserve"> </w:t>
      </w:r>
      <w:r w:rsidR="00C00DDE">
        <w:rPr>
          <w:rFonts w:cstheme="minorHAnsi"/>
          <w:sz w:val="20"/>
          <w:szCs w:val="20"/>
        </w:rPr>
        <w:t>in pregled izvedenih del na terenu</w:t>
      </w:r>
      <w:r w:rsidRPr="00DA0B87">
        <w:rPr>
          <w:rFonts w:cstheme="minorHAnsi"/>
          <w:sz w:val="20"/>
          <w:szCs w:val="20"/>
        </w:rPr>
        <w:t>;</w:t>
      </w:r>
    </w:p>
    <w:p w14:paraId="23D707CC" w14:textId="4F3F8C7B" w:rsidR="00A01BEC" w:rsidRPr="00DA0B87" w:rsidRDefault="00C0780E" w:rsidP="00DA0B87">
      <w:pPr>
        <w:pStyle w:val="Odstavekseznama"/>
        <w:numPr>
          <w:ilvl w:val="0"/>
          <w:numId w:val="35"/>
        </w:numPr>
        <w:spacing w:after="0" w:line="276" w:lineRule="auto"/>
        <w:jc w:val="both"/>
        <w:rPr>
          <w:sz w:val="20"/>
        </w:rPr>
      </w:pPr>
      <w:r w:rsidRPr="00DA0B87">
        <w:rPr>
          <w:sz w:val="20"/>
        </w:rPr>
        <w:t xml:space="preserve">Pregled </w:t>
      </w:r>
      <w:r w:rsidR="00A01BEC" w:rsidRPr="00DA0B87">
        <w:rPr>
          <w:sz w:val="20"/>
        </w:rPr>
        <w:t xml:space="preserve">zahtevkov izvajalca del za </w:t>
      </w:r>
      <w:r w:rsidR="007C48CA" w:rsidRPr="00DA0B87">
        <w:rPr>
          <w:sz w:val="20"/>
        </w:rPr>
        <w:t>manj/</w:t>
      </w:r>
      <w:r w:rsidR="00A01BEC" w:rsidRPr="00DA0B87">
        <w:rPr>
          <w:sz w:val="20"/>
        </w:rPr>
        <w:t xml:space="preserve">več, nepredvidena </w:t>
      </w:r>
      <w:r w:rsidR="007C48CA">
        <w:rPr>
          <w:sz w:val="20"/>
        </w:rPr>
        <w:t>in</w:t>
      </w:r>
      <w:r w:rsidR="007C48CA" w:rsidRPr="00DA0B87">
        <w:rPr>
          <w:sz w:val="20"/>
        </w:rPr>
        <w:t xml:space="preserve"> dodatna </w:t>
      </w:r>
      <w:r w:rsidR="00A01BEC" w:rsidRPr="00DA0B87">
        <w:rPr>
          <w:sz w:val="20"/>
        </w:rPr>
        <w:t>dela</w:t>
      </w:r>
      <w:r w:rsidR="007C48CA" w:rsidRPr="00DA0B87" w:rsidDel="007C48CA">
        <w:rPr>
          <w:sz w:val="20"/>
        </w:rPr>
        <w:t xml:space="preserve"> </w:t>
      </w:r>
      <w:r w:rsidR="007C48CA">
        <w:rPr>
          <w:sz w:val="20"/>
        </w:rPr>
        <w:t xml:space="preserve">ter </w:t>
      </w:r>
      <w:r w:rsidR="007C48CA" w:rsidRPr="00523103">
        <w:rPr>
          <w:sz w:val="20"/>
        </w:rPr>
        <w:t>poda</w:t>
      </w:r>
      <w:r w:rsidR="007C48CA">
        <w:rPr>
          <w:sz w:val="20"/>
        </w:rPr>
        <w:t>janje</w:t>
      </w:r>
      <w:r w:rsidR="007C48CA" w:rsidRPr="00523103">
        <w:rPr>
          <w:sz w:val="20"/>
        </w:rPr>
        <w:t xml:space="preserve"> </w:t>
      </w:r>
      <w:r w:rsidR="007C48CA">
        <w:rPr>
          <w:sz w:val="20"/>
        </w:rPr>
        <w:t xml:space="preserve">neodvisnega mnenja v obliki </w:t>
      </w:r>
      <w:r w:rsidR="007C48CA" w:rsidRPr="00523103">
        <w:rPr>
          <w:sz w:val="20"/>
        </w:rPr>
        <w:t>poročil</w:t>
      </w:r>
      <w:r w:rsidR="007C48CA">
        <w:rPr>
          <w:sz w:val="20"/>
        </w:rPr>
        <w:t>a</w:t>
      </w:r>
      <w:r w:rsidR="007C48CA" w:rsidRPr="00523103">
        <w:rPr>
          <w:sz w:val="20"/>
        </w:rPr>
        <w:t xml:space="preserve">, ne da bi to kakorkoli vplivalo na obveznosti Inženirja glede </w:t>
      </w:r>
      <w:r w:rsidR="007C48CA">
        <w:rPr>
          <w:sz w:val="20"/>
        </w:rPr>
        <w:t xml:space="preserve">pregledovanja in </w:t>
      </w:r>
      <w:r w:rsidR="007C48CA" w:rsidRPr="00523103">
        <w:rPr>
          <w:sz w:val="20"/>
        </w:rPr>
        <w:t xml:space="preserve">preverjanja </w:t>
      </w:r>
      <w:r w:rsidR="007C48CA">
        <w:rPr>
          <w:sz w:val="20"/>
        </w:rPr>
        <w:t>zahtevkov;</w:t>
      </w:r>
    </w:p>
    <w:p w14:paraId="22987CD4" w14:textId="77777777" w:rsidR="009E0E07" w:rsidRPr="00DA0B87" w:rsidRDefault="009E0E07" w:rsidP="00DA0B87">
      <w:pPr>
        <w:pStyle w:val="Odstavekseznama"/>
        <w:numPr>
          <w:ilvl w:val="0"/>
          <w:numId w:val="35"/>
        </w:numPr>
        <w:spacing w:after="0" w:line="276" w:lineRule="auto"/>
        <w:jc w:val="both"/>
        <w:rPr>
          <w:rFonts w:cstheme="minorHAnsi"/>
          <w:sz w:val="20"/>
          <w:szCs w:val="20"/>
        </w:rPr>
      </w:pPr>
      <w:r w:rsidRPr="00DA0B87">
        <w:rPr>
          <w:rFonts w:cstheme="minorHAnsi"/>
          <w:sz w:val="20"/>
          <w:szCs w:val="20"/>
        </w:rPr>
        <w:t>Prikaz možnih tehničnih, strokovnih in finančnih optimizacij ter priprava  s tem povezanih priporočil in ukrepov;</w:t>
      </w:r>
    </w:p>
    <w:p w14:paraId="4EF98F95" w14:textId="77777777" w:rsidR="00A81CB6" w:rsidRPr="00DA0B87" w:rsidRDefault="009E0E07" w:rsidP="00DA0B87">
      <w:pPr>
        <w:pStyle w:val="Odstavekseznama"/>
        <w:numPr>
          <w:ilvl w:val="0"/>
          <w:numId w:val="35"/>
        </w:numPr>
        <w:spacing w:after="0" w:line="276" w:lineRule="auto"/>
        <w:jc w:val="both"/>
        <w:rPr>
          <w:rFonts w:cstheme="minorHAnsi"/>
          <w:sz w:val="20"/>
          <w:szCs w:val="20"/>
        </w:rPr>
      </w:pPr>
      <w:r w:rsidRPr="00DA0B87">
        <w:rPr>
          <w:rFonts w:cstheme="minorHAnsi"/>
          <w:sz w:val="20"/>
          <w:szCs w:val="20"/>
        </w:rPr>
        <w:t xml:space="preserve">Ostale naloge </w:t>
      </w:r>
      <w:proofErr w:type="spellStart"/>
      <w:r w:rsidRPr="00DA0B87">
        <w:rPr>
          <w:rFonts w:cstheme="minorHAnsi"/>
          <w:sz w:val="20"/>
          <w:szCs w:val="20"/>
        </w:rPr>
        <w:t>supernadzora</w:t>
      </w:r>
      <w:proofErr w:type="spellEnd"/>
      <w:r w:rsidRPr="00DA0B87">
        <w:rPr>
          <w:rFonts w:cstheme="minorHAnsi"/>
          <w:sz w:val="20"/>
          <w:szCs w:val="20"/>
        </w:rPr>
        <w:t>, ki so povezane z izpolnitvijo naloge, skladno s projektno</w:t>
      </w:r>
      <w:r w:rsidR="002721A9" w:rsidRPr="00DA0B87">
        <w:rPr>
          <w:rFonts w:cstheme="minorHAnsi"/>
          <w:sz w:val="20"/>
          <w:szCs w:val="20"/>
        </w:rPr>
        <w:t xml:space="preserve"> </w:t>
      </w:r>
      <w:r w:rsidR="00F80444" w:rsidRPr="00DA0B87">
        <w:rPr>
          <w:rFonts w:cstheme="minorHAnsi"/>
          <w:sz w:val="20"/>
          <w:szCs w:val="20"/>
        </w:rPr>
        <w:t>nalogo</w:t>
      </w:r>
      <w:r w:rsidRPr="00DA0B87">
        <w:rPr>
          <w:rFonts w:cstheme="minorHAnsi"/>
          <w:sz w:val="20"/>
          <w:szCs w:val="20"/>
        </w:rPr>
        <w:t xml:space="preserve">. </w:t>
      </w:r>
      <w:r w:rsidR="0018698D" w:rsidRPr="00DA0B87">
        <w:rPr>
          <w:rFonts w:cstheme="minorHAnsi"/>
          <w:sz w:val="20"/>
          <w:szCs w:val="20"/>
        </w:rPr>
        <w:t xml:space="preserve"> </w:t>
      </w:r>
    </w:p>
    <w:p w14:paraId="5706144E" w14:textId="77777777" w:rsidR="00A81CB6" w:rsidRPr="00DA0B87" w:rsidRDefault="00A81CB6" w:rsidP="00DA0B87">
      <w:pPr>
        <w:spacing w:after="0" w:line="276" w:lineRule="auto"/>
        <w:jc w:val="both"/>
        <w:rPr>
          <w:rFonts w:cstheme="minorHAnsi"/>
          <w:sz w:val="20"/>
          <w:szCs w:val="20"/>
        </w:rPr>
      </w:pPr>
    </w:p>
    <w:p w14:paraId="1F45D1A0" w14:textId="77777777" w:rsidR="00A81CB6" w:rsidRPr="00DA0B87" w:rsidRDefault="00A81CB6" w:rsidP="00DA0B87">
      <w:pPr>
        <w:spacing w:after="0" w:line="276" w:lineRule="auto"/>
        <w:jc w:val="both"/>
        <w:rPr>
          <w:rFonts w:cstheme="minorHAnsi"/>
          <w:sz w:val="20"/>
          <w:szCs w:val="20"/>
        </w:rPr>
      </w:pPr>
      <w:r w:rsidRPr="00DA0B87">
        <w:rPr>
          <w:rFonts w:cstheme="minorHAnsi"/>
          <w:sz w:val="20"/>
          <w:szCs w:val="20"/>
        </w:rPr>
        <w:t>Za potrebe sproščanja sredstev bank pa še naslednje aktivnosti z dolžno skrbnostjo »</w:t>
      </w:r>
      <w:proofErr w:type="spellStart"/>
      <w:r w:rsidRPr="00DA0B87">
        <w:rPr>
          <w:rFonts w:cstheme="minorHAnsi"/>
          <w:sz w:val="20"/>
          <w:szCs w:val="20"/>
        </w:rPr>
        <w:t>duty</w:t>
      </w:r>
      <w:proofErr w:type="spellEnd"/>
      <w:r w:rsidRPr="00DA0B87">
        <w:rPr>
          <w:rFonts w:cstheme="minorHAnsi"/>
          <w:sz w:val="20"/>
          <w:szCs w:val="20"/>
        </w:rPr>
        <w:t xml:space="preserve"> </w:t>
      </w:r>
      <w:proofErr w:type="spellStart"/>
      <w:r w:rsidRPr="00DA0B87">
        <w:rPr>
          <w:rFonts w:cstheme="minorHAnsi"/>
          <w:sz w:val="20"/>
          <w:szCs w:val="20"/>
        </w:rPr>
        <w:t>of</w:t>
      </w:r>
      <w:proofErr w:type="spellEnd"/>
      <w:r w:rsidRPr="00DA0B87">
        <w:rPr>
          <w:rFonts w:cstheme="minorHAnsi"/>
          <w:sz w:val="20"/>
          <w:szCs w:val="20"/>
        </w:rPr>
        <w:t xml:space="preserve"> </w:t>
      </w:r>
      <w:proofErr w:type="spellStart"/>
      <w:r w:rsidRPr="00DA0B87">
        <w:rPr>
          <w:rFonts w:cstheme="minorHAnsi"/>
          <w:sz w:val="20"/>
          <w:szCs w:val="20"/>
        </w:rPr>
        <w:t>care</w:t>
      </w:r>
      <w:proofErr w:type="spellEnd"/>
      <w:r w:rsidRPr="00DA0B87">
        <w:rPr>
          <w:rFonts w:cstheme="minorHAnsi"/>
          <w:sz w:val="20"/>
          <w:szCs w:val="20"/>
        </w:rPr>
        <w:t>« v razmerju z in v korist banke, z nalogami:</w:t>
      </w:r>
    </w:p>
    <w:p w14:paraId="5487A012" w14:textId="77777777" w:rsidR="00A81CB6" w:rsidRPr="00DA0B87" w:rsidRDefault="00A81CB6" w:rsidP="00DA0B87">
      <w:pPr>
        <w:pStyle w:val="Odstavekseznama"/>
        <w:numPr>
          <w:ilvl w:val="0"/>
          <w:numId w:val="35"/>
        </w:numPr>
        <w:spacing w:after="0" w:line="276" w:lineRule="auto"/>
        <w:jc w:val="both"/>
        <w:rPr>
          <w:rFonts w:cstheme="minorHAnsi"/>
          <w:sz w:val="20"/>
          <w:szCs w:val="20"/>
        </w:rPr>
      </w:pPr>
      <w:r w:rsidRPr="00DA0B87">
        <w:rPr>
          <w:rFonts w:cstheme="minorHAnsi"/>
          <w:sz w:val="20"/>
          <w:szCs w:val="20"/>
        </w:rPr>
        <w:t xml:space="preserve">Izdelava in dostava </w:t>
      </w:r>
      <w:r w:rsidRPr="00DA0B87">
        <w:rPr>
          <w:rFonts w:cstheme="minorHAnsi"/>
          <w:sz w:val="20"/>
          <w:szCs w:val="20"/>
          <w:u w:val="single"/>
        </w:rPr>
        <w:t>Začetnega poročila o projektu</w:t>
      </w:r>
      <w:r w:rsidRPr="00DA0B87">
        <w:rPr>
          <w:rFonts w:cstheme="minorHAnsi"/>
          <w:sz w:val="20"/>
          <w:szCs w:val="20"/>
        </w:rPr>
        <w:t>, ki ne bo starejše od 30 dni pred Nalogom za prvo Črpanje in mu bodo priložene kopije vseh gradbenih situacij in računov, nastalih do oddaje poročila, ter vsebuje pregled:</w:t>
      </w:r>
    </w:p>
    <w:p w14:paraId="7214AE2C" w14:textId="77777777" w:rsidR="00A81CB6" w:rsidRPr="00DA0B87" w:rsidRDefault="00A81CB6" w:rsidP="00DA0B87">
      <w:pPr>
        <w:pStyle w:val="Odstavekseznama"/>
        <w:numPr>
          <w:ilvl w:val="1"/>
          <w:numId w:val="44"/>
        </w:numPr>
        <w:spacing w:after="0" w:line="276" w:lineRule="auto"/>
        <w:jc w:val="both"/>
        <w:rPr>
          <w:rFonts w:cstheme="minorHAnsi"/>
          <w:sz w:val="20"/>
          <w:szCs w:val="20"/>
        </w:rPr>
      </w:pPr>
      <w:r w:rsidRPr="00DA0B87">
        <w:rPr>
          <w:rFonts w:cstheme="minorHAnsi"/>
          <w:sz w:val="20"/>
          <w:szCs w:val="20"/>
        </w:rPr>
        <w:t>Obsega izvršenih gradbenih del;</w:t>
      </w:r>
    </w:p>
    <w:p w14:paraId="1E6AD3CF" w14:textId="77777777" w:rsidR="00A81CB6" w:rsidRPr="00DA0B87" w:rsidRDefault="00A81CB6" w:rsidP="00DA0B87">
      <w:pPr>
        <w:pStyle w:val="Odstavekseznama"/>
        <w:numPr>
          <w:ilvl w:val="1"/>
          <w:numId w:val="44"/>
        </w:numPr>
        <w:spacing w:after="0" w:line="276" w:lineRule="auto"/>
        <w:jc w:val="both"/>
        <w:rPr>
          <w:rFonts w:cstheme="minorHAnsi"/>
          <w:sz w:val="20"/>
          <w:szCs w:val="20"/>
        </w:rPr>
      </w:pPr>
      <w:r w:rsidRPr="00DA0B87">
        <w:rPr>
          <w:rFonts w:cstheme="minorHAnsi"/>
          <w:sz w:val="20"/>
          <w:szCs w:val="20"/>
        </w:rPr>
        <w:t>Vloženih sredstev v skladu z viri financiranja po IP</w:t>
      </w:r>
      <w:r w:rsidR="002721A9" w:rsidRPr="00DA0B87">
        <w:rPr>
          <w:rFonts w:cstheme="minorHAnsi"/>
          <w:sz w:val="20"/>
          <w:szCs w:val="20"/>
        </w:rPr>
        <w:t xml:space="preserve"> oz. njegovih </w:t>
      </w:r>
      <w:proofErr w:type="spellStart"/>
      <w:r w:rsidR="002721A9" w:rsidRPr="00DA0B87">
        <w:rPr>
          <w:rFonts w:cstheme="minorHAnsi"/>
          <w:sz w:val="20"/>
          <w:szCs w:val="20"/>
        </w:rPr>
        <w:t>novelacijah</w:t>
      </w:r>
      <w:proofErr w:type="spellEnd"/>
      <w:r w:rsidR="002721A9" w:rsidRPr="00DA0B87">
        <w:rPr>
          <w:rFonts w:cstheme="minorHAnsi"/>
          <w:sz w:val="20"/>
          <w:szCs w:val="20"/>
        </w:rPr>
        <w:t xml:space="preserve"> skladno z Uredbo</w:t>
      </w:r>
      <w:r w:rsidRPr="00DA0B87">
        <w:rPr>
          <w:rFonts w:cstheme="minorHAnsi"/>
          <w:sz w:val="20"/>
          <w:szCs w:val="20"/>
        </w:rPr>
        <w:t>;</w:t>
      </w:r>
    </w:p>
    <w:p w14:paraId="034C6F90" w14:textId="77777777" w:rsidR="00A81CB6" w:rsidRPr="00DA0B87" w:rsidRDefault="00A81CB6" w:rsidP="00DA0B87">
      <w:pPr>
        <w:pStyle w:val="Odstavekseznama"/>
        <w:numPr>
          <w:ilvl w:val="1"/>
          <w:numId w:val="44"/>
        </w:numPr>
        <w:spacing w:after="0" w:line="276" w:lineRule="auto"/>
        <w:jc w:val="both"/>
        <w:rPr>
          <w:rFonts w:cstheme="minorHAnsi"/>
          <w:sz w:val="20"/>
          <w:szCs w:val="20"/>
        </w:rPr>
      </w:pPr>
      <w:r w:rsidRPr="00DA0B87">
        <w:rPr>
          <w:rFonts w:cstheme="minorHAnsi"/>
          <w:sz w:val="20"/>
          <w:szCs w:val="20"/>
        </w:rPr>
        <w:t>Primerjavo z načrtovano dinamiko del in pojasnila glede morebitnih bistvenih odstopanj;</w:t>
      </w:r>
    </w:p>
    <w:p w14:paraId="2660A61B" w14:textId="77777777" w:rsidR="00A81CB6" w:rsidRPr="00DA0B87" w:rsidRDefault="00A81CB6" w:rsidP="00DA0B87">
      <w:pPr>
        <w:pStyle w:val="Odstavekseznama"/>
        <w:numPr>
          <w:ilvl w:val="1"/>
          <w:numId w:val="44"/>
        </w:numPr>
        <w:spacing w:after="0" w:line="276" w:lineRule="auto"/>
        <w:jc w:val="both"/>
        <w:rPr>
          <w:rFonts w:cstheme="minorHAnsi"/>
          <w:sz w:val="20"/>
          <w:szCs w:val="20"/>
        </w:rPr>
      </w:pPr>
      <w:r w:rsidRPr="00DA0B87">
        <w:rPr>
          <w:rFonts w:cstheme="minorHAnsi"/>
          <w:sz w:val="20"/>
          <w:szCs w:val="20"/>
        </w:rPr>
        <w:t>Navedbo ukrepov za odpravo bistvenih odstopanj ter opredelitvijo morebitnih finančnih posledic takih odstopanj</w:t>
      </w:r>
    </w:p>
    <w:p w14:paraId="4433C3F8" w14:textId="77777777" w:rsidR="0018698D" w:rsidRPr="00DA0B87" w:rsidRDefault="0018698D" w:rsidP="00DA0B87">
      <w:pPr>
        <w:pStyle w:val="Odstavekseznama"/>
        <w:numPr>
          <w:ilvl w:val="0"/>
          <w:numId w:val="35"/>
        </w:numPr>
        <w:spacing w:after="0" w:line="276" w:lineRule="auto"/>
        <w:jc w:val="both"/>
        <w:rPr>
          <w:rFonts w:cstheme="minorHAnsi"/>
          <w:sz w:val="20"/>
          <w:szCs w:val="20"/>
        </w:rPr>
      </w:pPr>
      <w:r w:rsidRPr="00DA0B87">
        <w:rPr>
          <w:rFonts w:cstheme="minorHAnsi"/>
          <w:sz w:val="20"/>
          <w:szCs w:val="20"/>
        </w:rPr>
        <w:t xml:space="preserve">Izdelava in dostava </w:t>
      </w:r>
      <w:r w:rsidRPr="00DA0B87">
        <w:rPr>
          <w:rFonts w:cstheme="minorHAnsi"/>
          <w:sz w:val="20"/>
          <w:szCs w:val="20"/>
          <w:u w:val="single"/>
        </w:rPr>
        <w:t>rednih poročil</w:t>
      </w:r>
      <w:r w:rsidRPr="00DA0B87">
        <w:rPr>
          <w:rFonts w:cstheme="minorHAnsi"/>
          <w:sz w:val="20"/>
          <w:szCs w:val="20"/>
        </w:rPr>
        <w:t xml:space="preserve"> po principu </w:t>
      </w:r>
      <w:proofErr w:type="spellStart"/>
      <w:r w:rsidRPr="00DA0B87">
        <w:rPr>
          <w:rFonts w:cstheme="minorHAnsi"/>
          <w:sz w:val="20"/>
          <w:szCs w:val="20"/>
        </w:rPr>
        <w:t>t.i</w:t>
      </w:r>
      <w:proofErr w:type="spellEnd"/>
      <w:r w:rsidRPr="00DA0B87">
        <w:rPr>
          <w:rFonts w:cstheme="minorHAnsi"/>
          <w:sz w:val="20"/>
          <w:szCs w:val="20"/>
        </w:rPr>
        <w:t xml:space="preserve">. »Red </w:t>
      </w:r>
      <w:proofErr w:type="spellStart"/>
      <w:r w:rsidRPr="00DA0B87">
        <w:rPr>
          <w:rFonts w:cstheme="minorHAnsi"/>
          <w:sz w:val="20"/>
          <w:szCs w:val="20"/>
        </w:rPr>
        <w:t>Flag</w:t>
      </w:r>
      <w:proofErr w:type="spellEnd"/>
      <w:r w:rsidRPr="00DA0B87">
        <w:rPr>
          <w:rFonts w:cstheme="minorHAnsi"/>
          <w:sz w:val="20"/>
          <w:szCs w:val="20"/>
        </w:rPr>
        <w:t xml:space="preserve"> </w:t>
      </w:r>
      <w:proofErr w:type="spellStart"/>
      <w:r w:rsidRPr="00DA0B87">
        <w:rPr>
          <w:rFonts w:cstheme="minorHAnsi"/>
          <w:sz w:val="20"/>
          <w:szCs w:val="20"/>
        </w:rPr>
        <w:t>Report</w:t>
      </w:r>
      <w:proofErr w:type="spellEnd"/>
      <w:r w:rsidRPr="00DA0B87">
        <w:rPr>
          <w:rFonts w:cstheme="minorHAnsi"/>
          <w:sz w:val="20"/>
          <w:szCs w:val="20"/>
        </w:rPr>
        <w:t>«, po prvem črpanju dalje za vsako pretečeno trimesečje v času gradnje Projekta, ki vsebujejo pregled:</w:t>
      </w:r>
    </w:p>
    <w:p w14:paraId="10F1D877" w14:textId="77777777" w:rsidR="00A81CB6" w:rsidRPr="00DA0B87" w:rsidRDefault="00A81CB6" w:rsidP="00DA0B87">
      <w:pPr>
        <w:pStyle w:val="Odstavekseznama"/>
        <w:numPr>
          <w:ilvl w:val="1"/>
          <w:numId w:val="44"/>
        </w:numPr>
        <w:spacing w:after="0" w:line="260" w:lineRule="atLeast"/>
        <w:jc w:val="both"/>
        <w:rPr>
          <w:rFonts w:ascii="Calibri" w:hAnsi="Calibri" w:cs="Calibri"/>
          <w:bCs/>
          <w:sz w:val="20"/>
          <w:szCs w:val="20"/>
        </w:rPr>
      </w:pPr>
      <w:r w:rsidRPr="00DA0B87">
        <w:rPr>
          <w:rFonts w:ascii="Calibri" w:hAnsi="Calibri" w:cs="Calibri"/>
          <w:bCs/>
          <w:sz w:val="20"/>
          <w:szCs w:val="20"/>
        </w:rPr>
        <w:t xml:space="preserve">obsega vseh izvedenih gradbenih del na Projektu, </w:t>
      </w:r>
    </w:p>
    <w:p w14:paraId="2909F8C4" w14:textId="77777777" w:rsidR="00A81CB6" w:rsidRPr="00DA0B87" w:rsidRDefault="00A81CB6" w:rsidP="00DA0B87">
      <w:pPr>
        <w:pStyle w:val="Odstavekseznama"/>
        <w:numPr>
          <w:ilvl w:val="1"/>
          <w:numId w:val="44"/>
        </w:numPr>
        <w:spacing w:after="0" w:line="260" w:lineRule="atLeast"/>
        <w:jc w:val="both"/>
        <w:rPr>
          <w:rFonts w:ascii="Calibri" w:hAnsi="Calibri" w:cs="Calibri"/>
          <w:bCs/>
          <w:sz w:val="20"/>
          <w:szCs w:val="20"/>
        </w:rPr>
      </w:pPr>
      <w:r w:rsidRPr="00DA0B87">
        <w:rPr>
          <w:rFonts w:ascii="Calibri" w:hAnsi="Calibri" w:cs="Calibri"/>
          <w:bCs/>
          <w:sz w:val="20"/>
          <w:szCs w:val="20"/>
        </w:rPr>
        <w:t xml:space="preserve">vloženih sredstev po strukturi virov financiranja in </w:t>
      </w:r>
    </w:p>
    <w:p w14:paraId="7E993F21" w14:textId="77777777" w:rsidR="00A81CB6" w:rsidRPr="00DA0B87" w:rsidRDefault="00A81CB6" w:rsidP="00DA0B87">
      <w:pPr>
        <w:pStyle w:val="Odstavekseznama"/>
        <w:numPr>
          <w:ilvl w:val="1"/>
          <w:numId w:val="44"/>
        </w:numPr>
        <w:spacing w:after="0" w:line="260" w:lineRule="atLeast"/>
        <w:jc w:val="both"/>
        <w:rPr>
          <w:rFonts w:ascii="Calibri" w:hAnsi="Calibri" w:cs="Calibri"/>
          <w:bCs/>
          <w:sz w:val="20"/>
          <w:szCs w:val="20"/>
        </w:rPr>
      </w:pPr>
      <w:r w:rsidRPr="00DA0B87">
        <w:rPr>
          <w:rFonts w:ascii="Calibri" w:hAnsi="Calibri" w:cs="Calibri"/>
          <w:bCs/>
          <w:sz w:val="20"/>
          <w:szCs w:val="20"/>
        </w:rPr>
        <w:t>morebitnih Bistvenih odstopanj od Projekta v obsegu, vsebini, financiranju in dinamiki izgradnje</w:t>
      </w:r>
    </w:p>
    <w:p w14:paraId="278271B8" w14:textId="77777777" w:rsidR="00A81CB6" w:rsidRPr="00DA0B87" w:rsidRDefault="00A81CB6" w:rsidP="00DA0B87">
      <w:pPr>
        <w:pStyle w:val="Odstavekseznama"/>
        <w:numPr>
          <w:ilvl w:val="0"/>
          <w:numId w:val="35"/>
        </w:numPr>
        <w:spacing w:after="0" w:line="276" w:lineRule="auto"/>
        <w:jc w:val="both"/>
        <w:rPr>
          <w:rFonts w:ascii="Calibri" w:hAnsi="Calibri" w:cs="Calibri"/>
          <w:bCs/>
          <w:sz w:val="20"/>
          <w:szCs w:val="20"/>
        </w:rPr>
      </w:pPr>
      <w:r w:rsidRPr="00DA0B87">
        <w:rPr>
          <w:rFonts w:cstheme="minorHAnsi"/>
          <w:sz w:val="20"/>
          <w:szCs w:val="20"/>
        </w:rPr>
        <w:t>Izdelava</w:t>
      </w:r>
      <w:r w:rsidRPr="00DA0B87">
        <w:rPr>
          <w:rFonts w:ascii="Calibri" w:hAnsi="Calibri" w:cs="Calibri"/>
          <w:bCs/>
          <w:sz w:val="20"/>
          <w:szCs w:val="20"/>
        </w:rPr>
        <w:t xml:space="preserve"> in dostava </w:t>
      </w:r>
      <w:r w:rsidRPr="00DA0B87">
        <w:rPr>
          <w:rFonts w:ascii="Calibri" w:hAnsi="Calibri" w:cs="Calibri"/>
          <w:bCs/>
          <w:sz w:val="20"/>
          <w:szCs w:val="20"/>
          <w:u w:val="single"/>
        </w:rPr>
        <w:t>Zaključnega poročila o projektu</w:t>
      </w:r>
      <w:r w:rsidRPr="00DA0B87">
        <w:rPr>
          <w:rFonts w:ascii="Calibri" w:hAnsi="Calibri" w:cs="Calibri"/>
          <w:bCs/>
          <w:sz w:val="20"/>
          <w:szCs w:val="20"/>
        </w:rPr>
        <w:t>, ki vsebuje pregled:</w:t>
      </w:r>
    </w:p>
    <w:p w14:paraId="52516839" w14:textId="77777777" w:rsidR="00A81CB6" w:rsidRPr="00DA0B87" w:rsidRDefault="00A81CB6" w:rsidP="00DA0B87">
      <w:pPr>
        <w:pStyle w:val="Odstavekseznama"/>
        <w:numPr>
          <w:ilvl w:val="1"/>
          <w:numId w:val="44"/>
        </w:numPr>
        <w:spacing w:after="0" w:line="260" w:lineRule="atLeast"/>
        <w:jc w:val="both"/>
        <w:rPr>
          <w:rFonts w:ascii="Calibri" w:hAnsi="Calibri" w:cs="Calibri"/>
          <w:bCs/>
          <w:sz w:val="20"/>
          <w:szCs w:val="20"/>
        </w:rPr>
      </w:pPr>
      <w:r w:rsidRPr="00DA0B87">
        <w:rPr>
          <w:rFonts w:ascii="Calibri" w:hAnsi="Calibri" w:cs="Calibri"/>
          <w:bCs/>
          <w:sz w:val="20"/>
          <w:szCs w:val="20"/>
        </w:rPr>
        <w:t>Obsega in vsebine vseh izvedenih gradbenih aktivnosti na projektu;</w:t>
      </w:r>
    </w:p>
    <w:p w14:paraId="18183E62" w14:textId="77777777" w:rsidR="00A81CB6" w:rsidRPr="00DA0B87" w:rsidRDefault="00A81CB6" w:rsidP="00DA0B87">
      <w:pPr>
        <w:pStyle w:val="Odstavekseznama"/>
        <w:numPr>
          <w:ilvl w:val="1"/>
          <w:numId w:val="44"/>
        </w:numPr>
        <w:spacing w:after="0" w:line="260" w:lineRule="atLeast"/>
        <w:jc w:val="both"/>
        <w:rPr>
          <w:rFonts w:ascii="Calibri" w:hAnsi="Calibri" w:cs="Calibri"/>
          <w:bCs/>
          <w:sz w:val="20"/>
          <w:szCs w:val="20"/>
        </w:rPr>
      </w:pPr>
      <w:r w:rsidRPr="00DA0B87">
        <w:rPr>
          <w:rFonts w:ascii="Calibri" w:hAnsi="Calibri" w:cs="Calibri"/>
          <w:bCs/>
          <w:sz w:val="20"/>
          <w:szCs w:val="20"/>
        </w:rPr>
        <w:t>Obsega gradbenih del in drugih storitev pri izvedbi projekta;</w:t>
      </w:r>
    </w:p>
    <w:p w14:paraId="751DE9C0" w14:textId="77777777" w:rsidR="00A81CB6" w:rsidRPr="00DA0B87" w:rsidRDefault="00A81CB6" w:rsidP="00DA0B87">
      <w:pPr>
        <w:pStyle w:val="Odstavekseznama"/>
        <w:numPr>
          <w:ilvl w:val="1"/>
          <w:numId w:val="44"/>
        </w:numPr>
        <w:spacing w:after="0" w:line="260" w:lineRule="atLeast"/>
        <w:jc w:val="both"/>
        <w:rPr>
          <w:rFonts w:ascii="Calibri" w:hAnsi="Calibri" w:cs="Calibri"/>
          <w:bCs/>
          <w:sz w:val="20"/>
          <w:szCs w:val="20"/>
        </w:rPr>
      </w:pPr>
      <w:r w:rsidRPr="00DA0B87">
        <w:rPr>
          <w:rFonts w:ascii="Calibri" w:hAnsi="Calibri" w:cs="Calibri"/>
          <w:bCs/>
          <w:sz w:val="20"/>
          <w:szCs w:val="20"/>
        </w:rPr>
        <w:t>Zagotovljenih in vloženih finančnih in lastnih sredstev projekta v skladu z IP;</w:t>
      </w:r>
    </w:p>
    <w:p w14:paraId="179D54C7" w14:textId="77777777" w:rsidR="00A81CB6" w:rsidRPr="00DA0B87" w:rsidRDefault="00A81CB6" w:rsidP="00DA0B87">
      <w:pPr>
        <w:pStyle w:val="Odstavekseznama"/>
        <w:numPr>
          <w:ilvl w:val="1"/>
          <w:numId w:val="44"/>
        </w:numPr>
        <w:spacing w:after="0" w:line="260" w:lineRule="atLeast"/>
        <w:jc w:val="both"/>
        <w:rPr>
          <w:rFonts w:ascii="Calibri" w:hAnsi="Calibri" w:cs="Calibri"/>
          <w:bCs/>
          <w:sz w:val="20"/>
          <w:szCs w:val="20"/>
        </w:rPr>
      </w:pPr>
      <w:r w:rsidRPr="00DA0B87">
        <w:rPr>
          <w:rFonts w:ascii="Calibri" w:hAnsi="Calibri" w:cs="Calibri"/>
          <w:bCs/>
          <w:sz w:val="20"/>
          <w:szCs w:val="20"/>
        </w:rPr>
        <w:lastRenderedPageBreak/>
        <w:t>Obsega vseh stroškov projekta;</w:t>
      </w:r>
    </w:p>
    <w:p w14:paraId="09CA0AAC" w14:textId="77777777" w:rsidR="00A81CB6" w:rsidRPr="00DA0B87" w:rsidRDefault="00A81CB6" w:rsidP="00DA0B87">
      <w:pPr>
        <w:pStyle w:val="Odstavekseznama"/>
        <w:numPr>
          <w:ilvl w:val="1"/>
          <w:numId w:val="44"/>
        </w:numPr>
        <w:spacing w:after="0" w:line="260" w:lineRule="atLeast"/>
        <w:jc w:val="both"/>
        <w:rPr>
          <w:rFonts w:ascii="Calibri" w:hAnsi="Calibri" w:cs="Calibri"/>
          <w:bCs/>
          <w:sz w:val="20"/>
          <w:szCs w:val="20"/>
        </w:rPr>
      </w:pPr>
      <w:r w:rsidRPr="00DA0B87">
        <w:rPr>
          <w:rFonts w:ascii="Calibri" w:hAnsi="Calibri" w:cs="Calibri"/>
          <w:bCs/>
          <w:sz w:val="20"/>
          <w:szCs w:val="20"/>
        </w:rPr>
        <w:t>Prikaz dinamike izvedenih aktivnosti in vseh bistvenih odstopanj od IP</w:t>
      </w:r>
    </w:p>
    <w:p w14:paraId="7CF4A03C" w14:textId="77777777" w:rsidR="009E0E07" w:rsidRPr="00DA0B87" w:rsidRDefault="0018698D" w:rsidP="00DA0B87">
      <w:pPr>
        <w:pStyle w:val="Odstavekseznama"/>
        <w:numPr>
          <w:ilvl w:val="0"/>
          <w:numId w:val="35"/>
        </w:numPr>
        <w:spacing w:after="0" w:line="276" w:lineRule="auto"/>
        <w:jc w:val="both"/>
        <w:rPr>
          <w:rFonts w:cstheme="minorHAnsi"/>
          <w:sz w:val="20"/>
          <w:szCs w:val="20"/>
        </w:rPr>
      </w:pPr>
      <w:r w:rsidRPr="00DA0B87">
        <w:rPr>
          <w:rFonts w:cstheme="minorHAnsi"/>
          <w:sz w:val="20"/>
          <w:szCs w:val="20"/>
        </w:rPr>
        <w:t>Pregled in potrditev dokumentacije »Predpogoji za ostala črpanja«, pri čemer bo takšen pregled in potrditev opravljena in Banki dostavljena vsaj 5 delovnih dni pred nalogom za črpanje.</w:t>
      </w:r>
      <w:r w:rsidR="00A81CB6" w:rsidRPr="00DA0B87">
        <w:rPr>
          <w:rFonts w:cstheme="minorHAnsi"/>
          <w:sz w:val="20"/>
          <w:szCs w:val="20"/>
        </w:rPr>
        <w:t xml:space="preserve"> Zahtevana dokumentacija vsebuje: </w:t>
      </w:r>
    </w:p>
    <w:p w14:paraId="4FB416E1" w14:textId="77777777" w:rsidR="0018698D" w:rsidRPr="00DA0B87" w:rsidRDefault="00A81CB6" w:rsidP="00DA0B87">
      <w:pPr>
        <w:pStyle w:val="Odstavekseznama"/>
        <w:numPr>
          <w:ilvl w:val="1"/>
          <w:numId w:val="44"/>
        </w:numPr>
        <w:spacing w:after="0" w:line="260" w:lineRule="atLeast"/>
        <w:jc w:val="both"/>
        <w:rPr>
          <w:rFonts w:cstheme="minorHAnsi"/>
          <w:sz w:val="20"/>
          <w:szCs w:val="20"/>
        </w:rPr>
      </w:pPr>
      <w:r w:rsidRPr="00DA0B87">
        <w:rPr>
          <w:rFonts w:ascii="Calibri" w:hAnsi="Calibri" w:cs="Calibri"/>
          <w:bCs/>
          <w:sz w:val="20"/>
          <w:szCs w:val="20"/>
        </w:rPr>
        <w:t>predložitev</w:t>
      </w:r>
      <w:r w:rsidRPr="00DA0B87">
        <w:rPr>
          <w:rFonts w:cstheme="minorHAnsi"/>
          <w:sz w:val="20"/>
          <w:szCs w:val="20"/>
        </w:rPr>
        <w:t xml:space="preserve"> računov oziroma dokazilo o plačilu računov oziroma gradbenih situacij, ki so potrjeni s strani Nadzornika Projekta in ki so podlaga za plačilo, oziroma za Črpanje Kredita</w:t>
      </w:r>
      <w:r w:rsidR="0018698D" w:rsidRPr="00DA0B87">
        <w:rPr>
          <w:rFonts w:cstheme="minorHAnsi"/>
          <w:sz w:val="20"/>
          <w:szCs w:val="20"/>
        </w:rPr>
        <w:t>;</w:t>
      </w:r>
    </w:p>
    <w:p w14:paraId="4ADEA3F5" w14:textId="77777777" w:rsidR="0018698D" w:rsidRPr="00DA0B87" w:rsidRDefault="0018698D" w:rsidP="00DA0B87">
      <w:pPr>
        <w:pStyle w:val="Odstavekseznama"/>
        <w:numPr>
          <w:ilvl w:val="1"/>
          <w:numId w:val="44"/>
        </w:numPr>
        <w:spacing w:after="0" w:line="260" w:lineRule="atLeast"/>
        <w:jc w:val="both"/>
        <w:rPr>
          <w:rFonts w:cstheme="minorHAnsi"/>
          <w:sz w:val="20"/>
          <w:szCs w:val="20"/>
        </w:rPr>
      </w:pPr>
      <w:r w:rsidRPr="00DA0B87">
        <w:rPr>
          <w:rFonts w:cstheme="minorHAnsi"/>
          <w:sz w:val="20"/>
          <w:szCs w:val="20"/>
        </w:rPr>
        <w:t xml:space="preserve">predložitev </w:t>
      </w:r>
      <w:r w:rsidR="00A81CB6" w:rsidRPr="00DA0B87">
        <w:rPr>
          <w:rFonts w:cstheme="minorHAnsi"/>
          <w:sz w:val="20"/>
          <w:szCs w:val="20"/>
        </w:rPr>
        <w:t>dokazil o plačilu zapadlih računov, ki so bili predmet predhodnega črpanja ter</w:t>
      </w:r>
    </w:p>
    <w:p w14:paraId="5A44CF42" w14:textId="77777777" w:rsidR="00A81CB6" w:rsidRPr="00DA0B87" w:rsidRDefault="0018698D" w:rsidP="00DA0B87">
      <w:pPr>
        <w:pStyle w:val="Odstavekseznama"/>
        <w:numPr>
          <w:ilvl w:val="1"/>
          <w:numId w:val="44"/>
        </w:numPr>
        <w:spacing w:after="0" w:line="260" w:lineRule="atLeast"/>
        <w:jc w:val="both"/>
        <w:rPr>
          <w:rFonts w:cstheme="minorHAnsi"/>
          <w:sz w:val="20"/>
          <w:szCs w:val="20"/>
        </w:rPr>
      </w:pPr>
      <w:r w:rsidRPr="00DA0B87">
        <w:rPr>
          <w:rFonts w:cstheme="minorHAnsi"/>
          <w:sz w:val="20"/>
          <w:szCs w:val="20"/>
        </w:rPr>
        <w:t>predložitev</w:t>
      </w:r>
      <w:r w:rsidR="00A81CB6" w:rsidRPr="00DA0B87">
        <w:rPr>
          <w:rFonts w:cstheme="minorHAnsi"/>
          <w:sz w:val="20"/>
          <w:szCs w:val="20"/>
        </w:rPr>
        <w:t xml:space="preserve"> vseh vmesnih gradbenih situacij od predhodnega črpanja.</w:t>
      </w:r>
    </w:p>
    <w:p w14:paraId="1CD00E57" w14:textId="77777777" w:rsidR="007D7E86" w:rsidRPr="00DA0B87" w:rsidRDefault="007D7E86" w:rsidP="00DA0B87">
      <w:pPr>
        <w:spacing w:after="0" w:line="276" w:lineRule="auto"/>
        <w:jc w:val="both"/>
        <w:rPr>
          <w:rFonts w:cstheme="minorHAnsi"/>
          <w:sz w:val="20"/>
          <w:szCs w:val="20"/>
        </w:rPr>
      </w:pPr>
    </w:p>
    <w:p w14:paraId="74C2E0A4" w14:textId="77777777" w:rsidR="00C0780E" w:rsidRPr="00DA0B87" w:rsidRDefault="00C0780E" w:rsidP="00DA0B87">
      <w:pPr>
        <w:spacing w:line="276" w:lineRule="auto"/>
        <w:jc w:val="both"/>
        <w:rPr>
          <w:rFonts w:cstheme="minorHAnsi"/>
          <w:sz w:val="20"/>
          <w:szCs w:val="20"/>
        </w:rPr>
      </w:pPr>
      <w:r w:rsidRPr="00DA0B87">
        <w:rPr>
          <w:rFonts w:cstheme="minorHAnsi"/>
          <w:sz w:val="20"/>
          <w:szCs w:val="20"/>
        </w:rPr>
        <w:t>Investicijski supernadzor bo vsa dela opravljal s posebno skrbnostjo, v delovnem času bo imel na razpolago dovolj strokovnjakov za spremljanje izvajanja gradnje, svoje ugotovitve pa bo dokumentiral v potrebnih poročilih. Vsa poročila za potrebe mednarodnih bank, drugih mednarodnih finančnih institucij in mednarodnih sofinancerjev morajo biti v slovenskem in angleškem jeziku.</w:t>
      </w:r>
    </w:p>
    <w:p w14:paraId="7330E6E4" w14:textId="77777777" w:rsidR="009E0E07" w:rsidRPr="00DA0B87" w:rsidRDefault="009E0E07" w:rsidP="00DA0B87">
      <w:pPr>
        <w:spacing w:after="0" w:line="276" w:lineRule="auto"/>
        <w:jc w:val="both"/>
        <w:rPr>
          <w:rFonts w:cstheme="minorHAnsi"/>
          <w:sz w:val="20"/>
          <w:szCs w:val="20"/>
        </w:rPr>
      </w:pPr>
    </w:p>
    <w:p w14:paraId="3616A7A6" w14:textId="3FB62A25" w:rsidR="00A81CB6" w:rsidRDefault="00A81CB6" w:rsidP="00DA0B87">
      <w:pPr>
        <w:spacing w:after="0" w:line="276" w:lineRule="auto"/>
        <w:jc w:val="both"/>
        <w:rPr>
          <w:rFonts w:cstheme="minorHAnsi"/>
          <w:sz w:val="20"/>
          <w:szCs w:val="20"/>
        </w:rPr>
      </w:pPr>
      <w:r w:rsidRPr="00DA0B87">
        <w:rPr>
          <w:rFonts w:cstheme="minorHAnsi"/>
          <w:sz w:val="20"/>
          <w:szCs w:val="20"/>
        </w:rPr>
        <w:t>Za opravljanje navedenih nalog mora izbrani investicijski supernadzor</w:t>
      </w:r>
      <w:r w:rsidR="00A53CCA" w:rsidRPr="00DA0B87">
        <w:rPr>
          <w:rFonts w:cstheme="minorHAnsi"/>
          <w:sz w:val="20"/>
          <w:szCs w:val="20"/>
        </w:rPr>
        <w:t xml:space="preserve"> zagotoviti</w:t>
      </w:r>
      <w:r w:rsidRPr="00DA0B87">
        <w:rPr>
          <w:rFonts w:cstheme="minorHAnsi"/>
          <w:sz w:val="20"/>
          <w:szCs w:val="20"/>
        </w:rPr>
        <w:t xml:space="preserve"> </w:t>
      </w:r>
      <w:r w:rsidR="00A53CCA" w:rsidRPr="00DA0B87">
        <w:rPr>
          <w:rFonts w:cstheme="minorHAnsi"/>
          <w:sz w:val="20"/>
          <w:szCs w:val="20"/>
        </w:rPr>
        <w:t xml:space="preserve">vsaj </w:t>
      </w:r>
      <w:r w:rsidRPr="00DA0B87">
        <w:rPr>
          <w:rFonts w:cstheme="minorHAnsi"/>
          <w:sz w:val="20"/>
          <w:szCs w:val="20"/>
        </w:rPr>
        <w:t>ekipo, ki bo sestavljena iz</w:t>
      </w:r>
      <w:r w:rsidR="00A53CCA" w:rsidRPr="00DA0B87">
        <w:rPr>
          <w:rFonts w:cstheme="minorHAnsi"/>
          <w:sz w:val="20"/>
          <w:szCs w:val="20"/>
        </w:rPr>
        <w:t xml:space="preserve"> </w:t>
      </w:r>
      <w:r w:rsidRPr="00DA0B87">
        <w:rPr>
          <w:rFonts w:cstheme="minorHAnsi"/>
          <w:sz w:val="20"/>
          <w:szCs w:val="20"/>
        </w:rPr>
        <w:t>članov</w:t>
      </w:r>
      <w:r w:rsidR="00A53CCA" w:rsidRPr="00DA0B87">
        <w:rPr>
          <w:rFonts w:cstheme="minorHAnsi"/>
          <w:sz w:val="20"/>
          <w:szCs w:val="20"/>
        </w:rPr>
        <w:t xml:space="preserve">, kot je navedeno v razpisni dokumentaciji, po potrebi pa mora zagotoviti tudi dodatni kader. </w:t>
      </w:r>
    </w:p>
    <w:p w14:paraId="4A7BAE2C" w14:textId="05D5BAEF" w:rsidR="00FD32BA" w:rsidRDefault="00FD32BA" w:rsidP="00DA0B87">
      <w:pPr>
        <w:spacing w:after="0" w:line="276" w:lineRule="auto"/>
        <w:jc w:val="both"/>
        <w:rPr>
          <w:rFonts w:cstheme="minorHAnsi"/>
          <w:sz w:val="20"/>
          <w:szCs w:val="20"/>
        </w:rPr>
      </w:pPr>
    </w:p>
    <w:p w14:paraId="73711A58" w14:textId="59754DCA" w:rsidR="00FD32BA" w:rsidRPr="00DA0B87" w:rsidRDefault="00FD32BA" w:rsidP="00DA0B87">
      <w:pPr>
        <w:spacing w:after="0" w:line="276" w:lineRule="auto"/>
        <w:jc w:val="both"/>
        <w:rPr>
          <w:rFonts w:cstheme="minorHAnsi"/>
          <w:sz w:val="20"/>
          <w:szCs w:val="20"/>
        </w:rPr>
      </w:pPr>
      <w:r>
        <w:rPr>
          <w:rFonts w:cstheme="minorHAnsi"/>
          <w:sz w:val="20"/>
          <w:szCs w:val="20"/>
        </w:rPr>
        <w:t xml:space="preserve">Za opravljanje navedenih nalog investicijskega </w:t>
      </w:r>
      <w:proofErr w:type="spellStart"/>
      <w:r>
        <w:rPr>
          <w:rFonts w:cstheme="minorHAnsi"/>
          <w:sz w:val="20"/>
          <w:szCs w:val="20"/>
        </w:rPr>
        <w:t>supernadzora</w:t>
      </w:r>
      <w:proofErr w:type="spellEnd"/>
      <w:r>
        <w:rPr>
          <w:rFonts w:cstheme="minorHAnsi"/>
          <w:sz w:val="20"/>
          <w:szCs w:val="20"/>
        </w:rPr>
        <w:t xml:space="preserve"> mora izvajalec </w:t>
      </w:r>
      <w:r w:rsidRPr="00FD32BA">
        <w:rPr>
          <w:rFonts w:cstheme="minorHAnsi"/>
          <w:sz w:val="20"/>
          <w:szCs w:val="20"/>
        </w:rPr>
        <w:t>zagotovi</w:t>
      </w:r>
      <w:r>
        <w:rPr>
          <w:rFonts w:cstheme="minorHAnsi"/>
          <w:sz w:val="20"/>
          <w:szCs w:val="20"/>
        </w:rPr>
        <w:t>ti</w:t>
      </w:r>
      <w:r w:rsidRPr="00FD32BA">
        <w:rPr>
          <w:rFonts w:cstheme="minorHAnsi"/>
          <w:sz w:val="20"/>
          <w:szCs w:val="20"/>
        </w:rPr>
        <w:t xml:space="preserve"> sporazumevanje v slovenskem jeziku</w:t>
      </w:r>
      <w:r>
        <w:rPr>
          <w:rFonts w:cstheme="minorHAnsi"/>
          <w:sz w:val="20"/>
          <w:szCs w:val="20"/>
        </w:rPr>
        <w:t>.</w:t>
      </w:r>
    </w:p>
    <w:p w14:paraId="55AB567C" w14:textId="5901E17B" w:rsidR="000678E9" w:rsidRDefault="000678E9" w:rsidP="00DA0B87">
      <w:pPr>
        <w:spacing w:after="0" w:line="276" w:lineRule="auto"/>
        <w:jc w:val="both"/>
        <w:rPr>
          <w:rFonts w:cstheme="minorHAnsi"/>
          <w:sz w:val="20"/>
          <w:szCs w:val="20"/>
        </w:rPr>
      </w:pPr>
    </w:p>
    <w:p w14:paraId="2BBECB95" w14:textId="32262EFF" w:rsidR="0012376F" w:rsidRDefault="0012376F" w:rsidP="00DA0B87">
      <w:pPr>
        <w:spacing w:after="0" w:line="276" w:lineRule="auto"/>
        <w:jc w:val="both"/>
        <w:rPr>
          <w:rFonts w:cstheme="minorHAnsi"/>
          <w:sz w:val="20"/>
          <w:szCs w:val="20"/>
        </w:rPr>
      </w:pPr>
      <w:r>
        <w:rPr>
          <w:rFonts w:cstheme="minorHAnsi"/>
          <w:sz w:val="20"/>
          <w:szCs w:val="20"/>
        </w:rPr>
        <w:t xml:space="preserve">Za izvedbo nalog investicijskega </w:t>
      </w:r>
      <w:proofErr w:type="spellStart"/>
      <w:r>
        <w:rPr>
          <w:rFonts w:cstheme="minorHAnsi"/>
          <w:sz w:val="20"/>
          <w:szCs w:val="20"/>
        </w:rPr>
        <w:t>supernadzora</w:t>
      </w:r>
      <w:proofErr w:type="spellEnd"/>
      <w:r>
        <w:rPr>
          <w:rFonts w:cstheme="minorHAnsi"/>
          <w:sz w:val="20"/>
          <w:szCs w:val="20"/>
        </w:rPr>
        <w:t xml:space="preserve"> so predvidene naslednje aktivnosti, za katere</w:t>
      </w:r>
      <w:r w:rsidRPr="0012376F">
        <w:rPr>
          <w:rFonts w:cstheme="minorHAnsi"/>
          <w:sz w:val="20"/>
          <w:szCs w:val="20"/>
        </w:rPr>
        <w:t xml:space="preserve"> je </w:t>
      </w:r>
      <w:r>
        <w:rPr>
          <w:rFonts w:cstheme="minorHAnsi"/>
          <w:sz w:val="20"/>
          <w:szCs w:val="20"/>
        </w:rPr>
        <w:t xml:space="preserve">naročnik </w:t>
      </w:r>
      <w:r w:rsidRPr="0012376F">
        <w:rPr>
          <w:rFonts w:cstheme="minorHAnsi"/>
          <w:sz w:val="20"/>
          <w:szCs w:val="20"/>
        </w:rPr>
        <w:t>predvide</w:t>
      </w:r>
      <w:r>
        <w:rPr>
          <w:rFonts w:cstheme="minorHAnsi"/>
          <w:sz w:val="20"/>
          <w:szCs w:val="20"/>
        </w:rPr>
        <w:t>l</w:t>
      </w:r>
      <w:r w:rsidRPr="0012376F">
        <w:rPr>
          <w:rFonts w:cstheme="minorHAnsi"/>
          <w:sz w:val="20"/>
          <w:szCs w:val="20"/>
        </w:rPr>
        <w:t xml:space="preserve"> </w:t>
      </w:r>
      <w:r>
        <w:rPr>
          <w:rFonts w:cstheme="minorHAnsi"/>
          <w:sz w:val="20"/>
          <w:szCs w:val="20"/>
        </w:rPr>
        <w:t xml:space="preserve">okvirno </w:t>
      </w:r>
      <w:r w:rsidRPr="0012376F">
        <w:rPr>
          <w:rFonts w:cstheme="minorHAnsi"/>
          <w:sz w:val="20"/>
          <w:szCs w:val="20"/>
        </w:rPr>
        <w:t>število delovnih ur:</w:t>
      </w:r>
      <w:r>
        <w:rPr>
          <w:rFonts w:cstheme="minorHAnsi"/>
          <w:sz w:val="20"/>
          <w:szCs w:val="20"/>
        </w:rPr>
        <w:t xml:space="preserve"> </w:t>
      </w:r>
    </w:p>
    <w:p w14:paraId="7DE5C56C" w14:textId="77777777" w:rsidR="00045679" w:rsidRDefault="00045679" w:rsidP="00DA0B87">
      <w:pPr>
        <w:spacing w:after="0" w:line="276" w:lineRule="auto"/>
        <w:jc w:val="both"/>
        <w:rPr>
          <w:rFonts w:cstheme="minorHAnsi"/>
          <w:sz w:val="20"/>
          <w:szCs w:val="20"/>
        </w:rPr>
      </w:pPr>
    </w:p>
    <w:tbl>
      <w:tblPr>
        <w:tblW w:w="0" w:type="auto"/>
        <w:tblCellMar>
          <w:left w:w="70" w:type="dxa"/>
          <w:right w:w="70" w:type="dxa"/>
        </w:tblCellMar>
        <w:tblLook w:val="04A0" w:firstRow="1" w:lastRow="0" w:firstColumn="1" w:lastColumn="0" w:noHBand="0" w:noVBand="1"/>
      </w:tblPr>
      <w:tblGrid>
        <w:gridCol w:w="242"/>
        <w:gridCol w:w="7230"/>
        <w:gridCol w:w="849"/>
      </w:tblGrid>
      <w:tr w:rsidR="0012376F" w:rsidRPr="0012376F" w14:paraId="455D895E" w14:textId="77777777" w:rsidTr="003C4D1E">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041EF1" w14:textId="77777777" w:rsidR="0012376F" w:rsidRPr="003C4D1E" w:rsidRDefault="0012376F" w:rsidP="0012376F">
            <w:pPr>
              <w:spacing w:after="0" w:line="240" w:lineRule="auto"/>
              <w:rPr>
                <w:rFonts w:eastAsia="Times New Roman" w:cstheme="minorHAnsi"/>
                <w:b/>
                <w:bCs/>
                <w:color w:val="000000"/>
                <w:sz w:val="20"/>
                <w:szCs w:val="20"/>
                <w:lang w:eastAsia="sl-SI"/>
              </w:rPr>
            </w:pPr>
            <w:r w:rsidRPr="003C4D1E">
              <w:rPr>
                <w:rFonts w:eastAsia="Times New Roman" w:cstheme="minorHAnsi"/>
                <w:b/>
                <w:bCs/>
                <w:color w:val="000000"/>
                <w:sz w:val="20"/>
                <w:szCs w:val="20"/>
                <w:lang w:eastAsia="sl-SI"/>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323D31F" w14:textId="77777777" w:rsidR="0012376F" w:rsidRPr="003C4D1E" w:rsidRDefault="0012376F" w:rsidP="0012376F">
            <w:pPr>
              <w:spacing w:after="0" w:line="240" w:lineRule="auto"/>
              <w:rPr>
                <w:rFonts w:eastAsia="Times New Roman" w:cstheme="minorHAnsi"/>
                <w:b/>
                <w:bCs/>
                <w:color w:val="000000"/>
                <w:sz w:val="20"/>
                <w:szCs w:val="20"/>
                <w:lang w:eastAsia="sl-SI"/>
              </w:rPr>
            </w:pPr>
            <w:r w:rsidRPr="003C4D1E">
              <w:rPr>
                <w:rFonts w:eastAsia="Times New Roman" w:cstheme="minorHAnsi"/>
                <w:b/>
                <w:bCs/>
                <w:color w:val="000000"/>
                <w:sz w:val="20"/>
                <w:szCs w:val="20"/>
                <w:lang w:eastAsia="sl-SI"/>
              </w:rPr>
              <w:t xml:space="preserve">Aktivnost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06748B7" w14:textId="77777777" w:rsidR="0012376F" w:rsidRPr="003C4D1E" w:rsidRDefault="0012376F" w:rsidP="0012376F">
            <w:pPr>
              <w:spacing w:after="0" w:line="240" w:lineRule="auto"/>
              <w:rPr>
                <w:rFonts w:eastAsia="Times New Roman" w:cstheme="minorHAnsi"/>
                <w:b/>
                <w:bCs/>
                <w:color w:val="000000"/>
                <w:sz w:val="20"/>
                <w:szCs w:val="20"/>
                <w:lang w:eastAsia="sl-SI"/>
              </w:rPr>
            </w:pPr>
            <w:r w:rsidRPr="003C4D1E">
              <w:rPr>
                <w:rFonts w:eastAsia="Times New Roman" w:cstheme="minorHAnsi"/>
                <w:b/>
                <w:bCs/>
                <w:color w:val="000000"/>
                <w:sz w:val="20"/>
                <w:szCs w:val="20"/>
                <w:lang w:eastAsia="sl-SI"/>
              </w:rPr>
              <w:t>Ure</w:t>
            </w:r>
          </w:p>
        </w:tc>
      </w:tr>
      <w:tr w:rsidR="0012376F" w:rsidRPr="0012376F" w14:paraId="550E11D9" w14:textId="77777777" w:rsidTr="003C4D1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06BC2C7" w14:textId="77777777" w:rsidR="0012376F" w:rsidRPr="003C4D1E" w:rsidRDefault="0012376F" w:rsidP="0012376F">
            <w:pPr>
              <w:spacing w:after="0" w:line="240" w:lineRule="auto"/>
              <w:jc w:val="right"/>
              <w:rPr>
                <w:rFonts w:eastAsia="Times New Roman" w:cstheme="minorHAnsi"/>
                <w:color w:val="000000"/>
                <w:sz w:val="20"/>
                <w:szCs w:val="20"/>
                <w:lang w:eastAsia="sl-SI"/>
              </w:rPr>
            </w:pPr>
            <w:r w:rsidRPr="003C4D1E">
              <w:rPr>
                <w:rFonts w:eastAsia="Times New Roman" w:cstheme="minorHAnsi"/>
                <w:color w:val="000000"/>
                <w:sz w:val="20"/>
                <w:szCs w:val="20"/>
                <w:lang w:eastAsia="sl-SI"/>
              </w:rPr>
              <w:t>1</w:t>
            </w:r>
          </w:p>
        </w:tc>
        <w:tc>
          <w:tcPr>
            <w:tcW w:w="0" w:type="auto"/>
            <w:tcBorders>
              <w:top w:val="nil"/>
              <w:left w:val="nil"/>
              <w:bottom w:val="single" w:sz="4" w:space="0" w:color="auto"/>
              <w:right w:val="single" w:sz="4" w:space="0" w:color="auto"/>
            </w:tcBorders>
            <w:shd w:val="clear" w:color="auto" w:fill="auto"/>
            <w:noWrap/>
            <w:vAlign w:val="bottom"/>
            <w:hideMark/>
          </w:tcPr>
          <w:p w14:paraId="311C07CA" w14:textId="77777777" w:rsidR="0012376F" w:rsidRPr="003C4D1E" w:rsidRDefault="0012376F" w:rsidP="0012376F">
            <w:pPr>
              <w:spacing w:after="0" w:line="240" w:lineRule="auto"/>
              <w:rPr>
                <w:rFonts w:eastAsia="Times New Roman" w:cstheme="minorHAnsi"/>
                <w:color w:val="000000"/>
                <w:sz w:val="20"/>
                <w:szCs w:val="20"/>
                <w:lang w:eastAsia="sl-SI"/>
              </w:rPr>
            </w:pPr>
            <w:r w:rsidRPr="003C4D1E">
              <w:rPr>
                <w:rFonts w:eastAsia="Times New Roman" w:cstheme="minorHAnsi"/>
                <w:color w:val="000000"/>
                <w:sz w:val="20"/>
                <w:szCs w:val="20"/>
                <w:lang w:eastAsia="sl-SI"/>
              </w:rPr>
              <w:t xml:space="preserve">Vodenje izvajanja investicijskega </w:t>
            </w:r>
            <w:proofErr w:type="spellStart"/>
            <w:r w:rsidRPr="003C4D1E">
              <w:rPr>
                <w:rFonts w:eastAsia="Times New Roman" w:cstheme="minorHAnsi"/>
                <w:color w:val="000000"/>
                <w:sz w:val="20"/>
                <w:szCs w:val="20"/>
                <w:lang w:eastAsia="sl-SI"/>
              </w:rPr>
              <w:t>supernadzora</w:t>
            </w:r>
            <w:proofErr w:type="spellEnd"/>
            <w:r w:rsidRPr="003C4D1E">
              <w:rPr>
                <w:rFonts w:eastAsia="Times New Roman" w:cstheme="minorHAnsi"/>
                <w:color w:val="000000"/>
                <w:sz w:val="20"/>
                <w:szCs w:val="20"/>
                <w:lang w:eastAsia="sl-SI"/>
              </w:rPr>
              <w:t xml:space="preserve"> (10% vrednosti vsote postavk od 2 do 7)</w:t>
            </w:r>
          </w:p>
        </w:tc>
        <w:tc>
          <w:tcPr>
            <w:tcW w:w="0" w:type="auto"/>
            <w:tcBorders>
              <w:top w:val="nil"/>
              <w:left w:val="nil"/>
              <w:bottom w:val="single" w:sz="4" w:space="0" w:color="auto"/>
              <w:right w:val="single" w:sz="4" w:space="0" w:color="auto"/>
            </w:tcBorders>
            <w:shd w:val="clear" w:color="auto" w:fill="auto"/>
            <w:noWrap/>
            <w:vAlign w:val="bottom"/>
            <w:hideMark/>
          </w:tcPr>
          <w:p w14:paraId="1B638C67" w14:textId="77777777" w:rsidR="0012376F" w:rsidRPr="003C4D1E" w:rsidRDefault="0012376F" w:rsidP="0012376F">
            <w:pPr>
              <w:spacing w:after="0" w:line="240" w:lineRule="auto"/>
              <w:rPr>
                <w:rFonts w:eastAsia="Times New Roman" w:cstheme="minorHAnsi"/>
                <w:color w:val="000000"/>
                <w:sz w:val="20"/>
                <w:szCs w:val="20"/>
                <w:lang w:eastAsia="sl-SI"/>
              </w:rPr>
            </w:pPr>
            <w:r w:rsidRPr="003C4D1E">
              <w:rPr>
                <w:rFonts w:eastAsia="Times New Roman" w:cstheme="minorHAnsi"/>
                <w:color w:val="000000"/>
                <w:sz w:val="20"/>
                <w:szCs w:val="20"/>
                <w:lang w:eastAsia="sl-SI"/>
              </w:rPr>
              <w:t> </w:t>
            </w:r>
          </w:p>
        </w:tc>
      </w:tr>
      <w:tr w:rsidR="0012376F" w:rsidRPr="0012376F" w14:paraId="2755654C" w14:textId="77777777" w:rsidTr="003C4D1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4373A56" w14:textId="77777777" w:rsidR="0012376F" w:rsidRPr="003C4D1E" w:rsidRDefault="0012376F" w:rsidP="0012376F">
            <w:pPr>
              <w:spacing w:after="0" w:line="240" w:lineRule="auto"/>
              <w:jc w:val="right"/>
              <w:rPr>
                <w:rFonts w:eastAsia="Times New Roman" w:cstheme="minorHAnsi"/>
                <w:color w:val="000000"/>
                <w:sz w:val="20"/>
                <w:szCs w:val="20"/>
                <w:lang w:eastAsia="sl-SI"/>
              </w:rPr>
            </w:pPr>
            <w:r w:rsidRPr="003C4D1E">
              <w:rPr>
                <w:rFonts w:eastAsia="Times New Roman" w:cstheme="minorHAnsi"/>
                <w:color w:val="000000"/>
                <w:sz w:val="20"/>
                <w:szCs w:val="20"/>
                <w:lang w:eastAsia="sl-SI"/>
              </w:rPr>
              <w:t>2</w:t>
            </w:r>
          </w:p>
        </w:tc>
        <w:tc>
          <w:tcPr>
            <w:tcW w:w="0" w:type="auto"/>
            <w:tcBorders>
              <w:top w:val="nil"/>
              <w:left w:val="nil"/>
              <w:bottom w:val="single" w:sz="4" w:space="0" w:color="auto"/>
              <w:right w:val="single" w:sz="4" w:space="0" w:color="auto"/>
            </w:tcBorders>
            <w:shd w:val="clear" w:color="auto" w:fill="auto"/>
            <w:noWrap/>
            <w:vAlign w:val="bottom"/>
            <w:hideMark/>
          </w:tcPr>
          <w:p w14:paraId="65C5E3AF" w14:textId="77777777" w:rsidR="0012376F" w:rsidRPr="003C4D1E" w:rsidRDefault="0012376F" w:rsidP="0012376F">
            <w:pPr>
              <w:spacing w:after="0" w:line="240" w:lineRule="auto"/>
              <w:rPr>
                <w:rFonts w:eastAsia="Times New Roman" w:cstheme="minorHAnsi"/>
                <w:color w:val="000000"/>
                <w:sz w:val="20"/>
                <w:szCs w:val="20"/>
                <w:lang w:eastAsia="sl-SI"/>
              </w:rPr>
            </w:pPr>
            <w:r w:rsidRPr="003C4D1E">
              <w:rPr>
                <w:rFonts w:eastAsia="Times New Roman" w:cstheme="minorHAnsi"/>
                <w:color w:val="000000"/>
                <w:sz w:val="20"/>
                <w:szCs w:val="20"/>
                <w:lang w:eastAsia="sl-SI"/>
              </w:rPr>
              <w:t xml:space="preserve">Izvajanje storitev </w:t>
            </w:r>
            <w:proofErr w:type="spellStart"/>
            <w:r w:rsidRPr="003C4D1E">
              <w:rPr>
                <w:rFonts w:eastAsia="Times New Roman" w:cstheme="minorHAnsi"/>
                <w:color w:val="000000"/>
                <w:sz w:val="20"/>
                <w:szCs w:val="20"/>
                <w:lang w:eastAsia="sl-SI"/>
              </w:rPr>
              <w:t>supernadzora</w:t>
            </w:r>
            <w:proofErr w:type="spellEnd"/>
            <w:r w:rsidRPr="003C4D1E">
              <w:rPr>
                <w:rFonts w:eastAsia="Times New Roman" w:cstheme="minorHAnsi"/>
                <w:color w:val="000000"/>
                <w:sz w:val="20"/>
                <w:szCs w:val="20"/>
                <w:lang w:eastAsia="sl-SI"/>
              </w:rPr>
              <w:t xml:space="preserve"> - področje gradbenih del pri izvedbi objektov</w:t>
            </w:r>
          </w:p>
        </w:tc>
        <w:tc>
          <w:tcPr>
            <w:tcW w:w="0" w:type="auto"/>
            <w:tcBorders>
              <w:top w:val="nil"/>
              <w:left w:val="nil"/>
              <w:bottom w:val="single" w:sz="4" w:space="0" w:color="auto"/>
              <w:right w:val="single" w:sz="4" w:space="0" w:color="auto"/>
            </w:tcBorders>
            <w:shd w:val="clear" w:color="auto" w:fill="auto"/>
            <w:noWrap/>
            <w:vAlign w:val="bottom"/>
            <w:hideMark/>
          </w:tcPr>
          <w:p w14:paraId="73BCA6BC" w14:textId="77777777" w:rsidR="0012376F" w:rsidRPr="003C4D1E" w:rsidRDefault="0012376F" w:rsidP="0012376F">
            <w:pPr>
              <w:spacing w:after="0" w:line="240" w:lineRule="auto"/>
              <w:jc w:val="right"/>
              <w:rPr>
                <w:rFonts w:eastAsia="Times New Roman" w:cstheme="minorHAnsi"/>
                <w:color w:val="000000"/>
                <w:sz w:val="20"/>
                <w:szCs w:val="20"/>
                <w:lang w:eastAsia="sl-SI"/>
              </w:rPr>
            </w:pPr>
            <w:r w:rsidRPr="003C4D1E">
              <w:rPr>
                <w:rFonts w:eastAsia="Times New Roman" w:cstheme="minorHAnsi"/>
                <w:color w:val="000000"/>
                <w:sz w:val="20"/>
                <w:szCs w:val="20"/>
                <w:lang w:eastAsia="sl-SI"/>
              </w:rPr>
              <w:t>9.500,00</w:t>
            </w:r>
          </w:p>
        </w:tc>
      </w:tr>
      <w:tr w:rsidR="0012376F" w:rsidRPr="0012376F" w14:paraId="71F6C623" w14:textId="77777777" w:rsidTr="003C4D1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76866FB" w14:textId="77777777" w:rsidR="0012376F" w:rsidRPr="003C4D1E" w:rsidRDefault="0012376F" w:rsidP="0012376F">
            <w:pPr>
              <w:spacing w:after="0" w:line="240" w:lineRule="auto"/>
              <w:jc w:val="right"/>
              <w:rPr>
                <w:rFonts w:eastAsia="Times New Roman" w:cstheme="minorHAnsi"/>
                <w:color w:val="000000"/>
                <w:sz w:val="20"/>
                <w:szCs w:val="20"/>
                <w:lang w:eastAsia="sl-SI"/>
              </w:rPr>
            </w:pPr>
            <w:r w:rsidRPr="003C4D1E">
              <w:rPr>
                <w:rFonts w:eastAsia="Times New Roman" w:cstheme="minorHAnsi"/>
                <w:color w:val="000000"/>
                <w:sz w:val="20"/>
                <w:szCs w:val="20"/>
                <w:lang w:eastAsia="sl-SI"/>
              </w:rPr>
              <w:t>3</w:t>
            </w:r>
          </w:p>
        </w:tc>
        <w:tc>
          <w:tcPr>
            <w:tcW w:w="0" w:type="auto"/>
            <w:tcBorders>
              <w:top w:val="nil"/>
              <w:left w:val="nil"/>
              <w:bottom w:val="single" w:sz="4" w:space="0" w:color="auto"/>
              <w:right w:val="single" w:sz="4" w:space="0" w:color="auto"/>
            </w:tcBorders>
            <w:shd w:val="clear" w:color="auto" w:fill="auto"/>
            <w:noWrap/>
            <w:vAlign w:val="bottom"/>
            <w:hideMark/>
          </w:tcPr>
          <w:p w14:paraId="0B43930A" w14:textId="77777777" w:rsidR="0012376F" w:rsidRPr="003C4D1E" w:rsidRDefault="0012376F" w:rsidP="0012376F">
            <w:pPr>
              <w:spacing w:after="0" w:line="240" w:lineRule="auto"/>
              <w:rPr>
                <w:rFonts w:eastAsia="Times New Roman" w:cstheme="minorHAnsi"/>
                <w:color w:val="000000"/>
                <w:sz w:val="20"/>
                <w:szCs w:val="20"/>
                <w:lang w:eastAsia="sl-SI"/>
              </w:rPr>
            </w:pPr>
            <w:r w:rsidRPr="003C4D1E">
              <w:rPr>
                <w:rFonts w:eastAsia="Times New Roman" w:cstheme="minorHAnsi"/>
                <w:color w:val="000000"/>
                <w:sz w:val="20"/>
                <w:szCs w:val="20"/>
                <w:lang w:eastAsia="sl-SI"/>
              </w:rPr>
              <w:t xml:space="preserve">Izvajanje storitev </w:t>
            </w:r>
            <w:proofErr w:type="spellStart"/>
            <w:r w:rsidRPr="003C4D1E">
              <w:rPr>
                <w:rFonts w:eastAsia="Times New Roman" w:cstheme="minorHAnsi"/>
                <w:color w:val="000000"/>
                <w:sz w:val="20"/>
                <w:szCs w:val="20"/>
                <w:lang w:eastAsia="sl-SI"/>
              </w:rPr>
              <w:t>supernadzora</w:t>
            </w:r>
            <w:proofErr w:type="spellEnd"/>
            <w:r w:rsidRPr="003C4D1E">
              <w:rPr>
                <w:rFonts w:eastAsia="Times New Roman" w:cstheme="minorHAnsi"/>
                <w:color w:val="000000"/>
                <w:sz w:val="20"/>
                <w:szCs w:val="20"/>
                <w:lang w:eastAsia="sl-SI"/>
              </w:rPr>
              <w:t xml:space="preserve"> na področju strojnih inštalacij</w:t>
            </w:r>
          </w:p>
        </w:tc>
        <w:tc>
          <w:tcPr>
            <w:tcW w:w="0" w:type="auto"/>
            <w:tcBorders>
              <w:top w:val="nil"/>
              <w:left w:val="nil"/>
              <w:bottom w:val="single" w:sz="4" w:space="0" w:color="auto"/>
              <w:right w:val="single" w:sz="4" w:space="0" w:color="auto"/>
            </w:tcBorders>
            <w:shd w:val="clear" w:color="auto" w:fill="auto"/>
            <w:noWrap/>
            <w:vAlign w:val="bottom"/>
            <w:hideMark/>
          </w:tcPr>
          <w:p w14:paraId="3A6C90AB" w14:textId="77777777" w:rsidR="0012376F" w:rsidRPr="003C4D1E" w:rsidRDefault="0012376F" w:rsidP="0012376F">
            <w:pPr>
              <w:spacing w:after="0" w:line="240" w:lineRule="auto"/>
              <w:jc w:val="right"/>
              <w:rPr>
                <w:rFonts w:eastAsia="Times New Roman" w:cstheme="minorHAnsi"/>
                <w:color w:val="000000"/>
                <w:sz w:val="20"/>
                <w:szCs w:val="20"/>
                <w:lang w:eastAsia="sl-SI"/>
              </w:rPr>
            </w:pPr>
            <w:r w:rsidRPr="003C4D1E">
              <w:rPr>
                <w:rFonts w:eastAsia="Times New Roman" w:cstheme="minorHAnsi"/>
                <w:color w:val="000000"/>
                <w:sz w:val="20"/>
                <w:szCs w:val="20"/>
                <w:lang w:eastAsia="sl-SI"/>
              </w:rPr>
              <w:t>3.000,00</w:t>
            </w:r>
          </w:p>
        </w:tc>
      </w:tr>
      <w:tr w:rsidR="0012376F" w:rsidRPr="0012376F" w14:paraId="75C33078" w14:textId="77777777" w:rsidTr="003C4D1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D4691B8" w14:textId="77777777" w:rsidR="0012376F" w:rsidRPr="003C4D1E" w:rsidRDefault="0012376F" w:rsidP="0012376F">
            <w:pPr>
              <w:spacing w:after="0" w:line="240" w:lineRule="auto"/>
              <w:jc w:val="right"/>
              <w:rPr>
                <w:rFonts w:eastAsia="Times New Roman" w:cstheme="minorHAnsi"/>
                <w:color w:val="000000"/>
                <w:sz w:val="20"/>
                <w:szCs w:val="20"/>
                <w:lang w:eastAsia="sl-SI"/>
              </w:rPr>
            </w:pPr>
            <w:r w:rsidRPr="003C4D1E">
              <w:rPr>
                <w:rFonts w:eastAsia="Times New Roman" w:cstheme="minorHAnsi"/>
                <w:color w:val="000000"/>
                <w:sz w:val="20"/>
                <w:szCs w:val="20"/>
                <w:lang w:eastAsia="sl-SI"/>
              </w:rPr>
              <w:t>4</w:t>
            </w:r>
          </w:p>
        </w:tc>
        <w:tc>
          <w:tcPr>
            <w:tcW w:w="0" w:type="auto"/>
            <w:tcBorders>
              <w:top w:val="nil"/>
              <w:left w:val="nil"/>
              <w:bottom w:val="single" w:sz="4" w:space="0" w:color="auto"/>
              <w:right w:val="single" w:sz="4" w:space="0" w:color="auto"/>
            </w:tcBorders>
            <w:shd w:val="clear" w:color="auto" w:fill="auto"/>
            <w:noWrap/>
            <w:vAlign w:val="bottom"/>
            <w:hideMark/>
          </w:tcPr>
          <w:p w14:paraId="475130C3" w14:textId="77777777" w:rsidR="0012376F" w:rsidRPr="003C4D1E" w:rsidRDefault="0012376F" w:rsidP="0012376F">
            <w:pPr>
              <w:spacing w:after="0" w:line="240" w:lineRule="auto"/>
              <w:rPr>
                <w:rFonts w:eastAsia="Times New Roman" w:cstheme="minorHAnsi"/>
                <w:color w:val="000000"/>
                <w:sz w:val="20"/>
                <w:szCs w:val="20"/>
                <w:lang w:eastAsia="sl-SI"/>
              </w:rPr>
            </w:pPr>
            <w:r w:rsidRPr="003C4D1E">
              <w:rPr>
                <w:rFonts w:eastAsia="Times New Roman" w:cstheme="minorHAnsi"/>
                <w:color w:val="000000"/>
                <w:sz w:val="20"/>
                <w:szCs w:val="20"/>
                <w:lang w:eastAsia="sl-SI"/>
              </w:rPr>
              <w:t xml:space="preserve">Izvajanje storitev </w:t>
            </w:r>
            <w:proofErr w:type="spellStart"/>
            <w:r w:rsidRPr="003C4D1E">
              <w:rPr>
                <w:rFonts w:eastAsia="Times New Roman" w:cstheme="minorHAnsi"/>
                <w:color w:val="000000"/>
                <w:sz w:val="20"/>
                <w:szCs w:val="20"/>
                <w:lang w:eastAsia="sl-SI"/>
              </w:rPr>
              <w:t>supernadzora</w:t>
            </w:r>
            <w:proofErr w:type="spellEnd"/>
            <w:r w:rsidRPr="003C4D1E">
              <w:rPr>
                <w:rFonts w:eastAsia="Times New Roman" w:cstheme="minorHAnsi"/>
                <w:color w:val="000000"/>
                <w:sz w:val="20"/>
                <w:szCs w:val="20"/>
                <w:lang w:eastAsia="sl-SI"/>
              </w:rPr>
              <w:t xml:space="preserve"> na področju elektro inštalacij</w:t>
            </w:r>
          </w:p>
        </w:tc>
        <w:tc>
          <w:tcPr>
            <w:tcW w:w="0" w:type="auto"/>
            <w:tcBorders>
              <w:top w:val="nil"/>
              <w:left w:val="nil"/>
              <w:bottom w:val="single" w:sz="4" w:space="0" w:color="auto"/>
              <w:right w:val="single" w:sz="4" w:space="0" w:color="auto"/>
            </w:tcBorders>
            <w:shd w:val="clear" w:color="auto" w:fill="auto"/>
            <w:noWrap/>
            <w:vAlign w:val="bottom"/>
            <w:hideMark/>
          </w:tcPr>
          <w:p w14:paraId="10C8787E" w14:textId="77777777" w:rsidR="0012376F" w:rsidRPr="003C4D1E" w:rsidRDefault="0012376F" w:rsidP="0012376F">
            <w:pPr>
              <w:spacing w:after="0" w:line="240" w:lineRule="auto"/>
              <w:jc w:val="right"/>
              <w:rPr>
                <w:rFonts w:eastAsia="Times New Roman" w:cstheme="minorHAnsi"/>
                <w:color w:val="000000"/>
                <w:sz w:val="20"/>
                <w:szCs w:val="20"/>
                <w:lang w:eastAsia="sl-SI"/>
              </w:rPr>
            </w:pPr>
            <w:r w:rsidRPr="003C4D1E">
              <w:rPr>
                <w:rFonts w:eastAsia="Times New Roman" w:cstheme="minorHAnsi"/>
                <w:color w:val="000000"/>
                <w:sz w:val="20"/>
                <w:szCs w:val="20"/>
                <w:lang w:eastAsia="sl-SI"/>
              </w:rPr>
              <w:t>3.000,00</w:t>
            </w:r>
          </w:p>
        </w:tc>
      </w:tr>
      <w:tr w:rsidR="0012376F" w:rsidRPr="0012376F" w14:paraId="3D33E36A" w14:textId="77777777" w:rsidTr="003C4D1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6416682" w14:textId="77777777" w:rsidR="0012376F" w:rsidRPr="003C4D1E" w:rsidRDefault="0012376F" w:rsidP="0012376F">
            <w:pPr>
              <w:spacing w:after="0" w:line="240" w:lineRule="auto"/>
              <w:jc w:val="right"/>
              <w:rPr>
                <w:rFonts w:eastAsia="Times New Roman" w:cstheme="minorHAnsi"/>
                <w:color w:val="000000"/>
                <w:sz w:val="20"/>
                <w:szCs w:val="20"/>
                <w:lang w:eastAsia="sl-SI"/>
              </w:rPr>
            </w:pPr>
            <w:r w:rsidRPr="003C4D1E">
              <w:rPr>
                <w:rFonts w:eastAsia="Times New Roman" w:cstheme="minorHAnsi"/>
                <w:color w:val="000000"/>
                <w:sz w:val="20"/>
                <w:szCs w:val="20"/>
                <w:lang w:eastAsia="sl-SI"/>
              </w:rPr>
              <w:t>5</w:t>
            </w:r>
          </w:p>
        </w:tc>
        <w:tc>
          <w:tcPr>
            <w:tcW w:w="0" w:type="auto"/>
            <w:tcBorders>
              <w:top w:val="nil"/>
              <w:left w:val="nil"/>
              <w:bottom w:val="single" w:sz="4" w:space="0" w:color="auto"/>
              <w:right w:val="single" w:sz="4" w:space="0" w:color="auto"/>
            </w:tcBorders>
            <w:shd w:val="clear" w:color="auto" w:fill="auto"/>
            <w:noWrap/>
            <w:vAlign w:val="bottom"/>
            <w:hideMark/>
          </w:tcPr>
          <w:p w14:paraId="76067160" w14:textId="77777777" w:rsidR="0012376F" w:rsidRPr="003C4D1E" w:rsidRDefault="0012376F" w:rsidP="0012376F">
            <w:pPr>
              <w:spacing w:after="0" w:line="240" w:lineRule="auto"/>
              <w:rPr>
                <w:rFonts w:eastAsia="Times New Roman" w:cstheme="minorHAnsi"/>
                <w:color w:val="000000"/>
                <w:sz w:val="20"/>
                <w:szCs w:val="20"/>
                <w:lang w:eastAsia="sl-SI"/>
              </w:rPr>
            </w:pPr>
            <w:r w:rsidRPr="003C4D1E">
              <w:rPr>
                <w:rFonts w:eastAsia="Times New Roman" w:cstheme="minorHAnsi"/>
                <w:color w:val="000000"/>
                <w:sz w:val="20"/>
                <w:szCs w:val="20"/>
                <w:lang w:eastAsia="sl-SI"/>
              </w:rPr>
              <w:t xml:space="preserve">Izvajanje storitev </w:t>
            </w:r>
            <w:proofErr w:type="spellStart"/>
            <w:r w:rsidRPr="003C4D1E">
              <w:rPr>
                <w:rFonts w:eastAsia="Times New Roman" w:cstheme="minorHAnsi"/>
                <w:color w:val="000000"/>
                <w:sz w:val="20"/>
                <w:szCs w:val="20"/>
                <w:lang w:eastAsia="sl-SI"/>
              </w:rPr>
              <w:t>supernadzora</w:t>
            </w:r>
            <w:proofErr w:type="spellEnd"/>
            <w:r w:rsidRPr="003C4D1E">
              <w:rPr>
                <w:rFonts w:eastAsia="Times New Roman" w:cstheme="minorHAnsi"/>
                <w:color w:val="000000"/>
                <w:sz w:val="20"/>
                <w:szCs w:val="20"/>
                <w:lang w:eastAsia="sl-SI"/>
              </w:rPr>
              <w:t xml:space="preserve"> na področju SVTK naprav</w:t>
            </w:r>
          </w:p>
        </w:tc>
        <w:tc>
          <w:tcPr>
            <w:tcW w:w="0" w:type="auto"/>
            <w:tcBorders>
              <w:top w:val="nil"/>
              <w:left w:val="nil"/>
              <w:bottom w:val="single" w:sz="4" w:space="0" w:color="auto"/>
              <w:right w:val="single" w:sz="4" w:space="0" w:color="auto"/>
            </w:tcBorders>
            <w:shd w:val="clear" w:color="auto" w:fill="auto"/>
            <w:noWrap/>
            <w:vAlign w:val="bottom"/>
            <w:hideMark/>
          </w:tcPr>
          <w:p w14:paraId="70385C25" w14:textId="77777777" w:rsidR="0012376F" w:rsidRPr="003C4D1E" w:rsidRDefault="0012376F" w:rsidP="0012376F">
            <w:pPr>
              <w:spacing w:after="0" w:line="240" w:lineRule="auto"/>
              <w:jc w:val="right"/>
              <w:rPr>
                <w:rFonts w:eastAsia="Times New Roman" w:cstheme="minorHAnsi"/>
                <w:color w:val="000000"/>
                <w:sz w:val="20"/>
                <w:szCs w:val="20"/>
                <w:lang w:eastAsia="sl-SI"/>
              </w:rPr>
            </w:pPr>
            <w:r w:rsidRPr="003C4D1E">
              <w:rPr>
                <w:rFonts w:eastAsia="Times New Roman" w:cstheme="minorHAnsi"/>
                <w:color w:val="000000"/>
                <w:sz w:val="20"/>
                <w:szCs w:val="20"/>
                <w:lang w:eastAsia="sl-SI"/>
              </w:rPr>
              <w:t>3.000,00</w:t>
            </w:r>
          </w:p>
        </w:tc>
      </w:tr>
      <w:tr w:rsidR="0012376F" w:rsidRPr="0012376F" w14:paraId="7B0C3246" w14:textId="77777777" w:rsidTr="003C4D1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2448B56" w14:textId="77777777" w:rsidR="0012376F" w:rsidRPr="003C4D1E" w:rsidRDefault="0012376F" w:rsidP="0012376F">
            <w:pPr>
              <w:spacing w:after="0" w:line="240" w:lineRule="auto"/>
              <w:jc w:val="right"/>
              <w:rPr>
                <w:rFonts w:eastAsia="Times New Roman" w:cstheme="minorHAnsi"/>
                <w:color w:val="000000"/>
                <w:sz w:val="20"/>
                <w:szCs w:val="20"/>
                <w:lang w:eastAsia="sl-SI"/>
              </w:rPr>
            </w:pPr>
            <w:r w:rsidRPr="003C4D1E">
              <w:rPr>
                <w:rFonts w:eastAsia="Times New Roman" w:cstheme="minorHAnsi"/>
                <w:color w:val="000000"/>
                <w:sz w:val="20"/>
                <w:szCs w:val="20"/>
                <w:lang w:eastAsia="sl-SI"/>
              </w:rPr>
              <w:t>6</w:t>
            </w:r>
          </w:p>
        </w:tc>
        <w:tc>
          <w:tcPr>
            <w:tcW w:w="0" w:type="auto"/>
            <w:tcBorders>
              <w:top w:val="nil"/>
              <w:left w:val="nil"/>
              <w:bottom w:val="single" w:sz="4" w:space="0" w:color="auto"/>
              <w:right w:val="single" w:sz="4" w:space="0" w:color="auto"/>
            </w:tcBorders>
            <w:shd w:val="clear" w:color="auto" w:fill="auto"/>
            <w:noWrap/>
            <w:vAlign w:val="bottom"/>
            <w:hideMark/>
          </w:tcPr>
          <w:p w14:paraId="6AA22A52" w14:textId="77777777" w:rsidR="0012376F" w:rsidRPr="003C4D1E" w:rsidRDefault="0012376F" w:rsidP="0012376F">
            <w:pPr>
              <w:spacing w:after="0" w:line="240" w:lineRule="auto"/>
              <w:rPr>
                <w:rFonts w:eastAsia="Times New Roman" w:cstheme="minorHAnsi"/>
                <w:color w:val="000000"/>
                <w:sz w:val="20"/>
                <w:szCs w:val="20"/>
                <w:lang w:eastAsia="sl-SI"/>
              </w:rPr>
            </w:pPr>
            <w:r w:rsidRPr="003C4D1E">
              <w:rPr>
                <w:rFonts w:eastAsia="Times New Roman" w:cstheme="minorHAnsi"/>
                <w:color w:val="000000"/>
                <w:sz w:val="20"/>
                <w:szCs w:val="20"/>
                <w:lang w:eastAsia="sl-SI"/>
              </w:rPr>
              <w:t xml:space="preserve">Izvajanje storitev </w:t>
            </w:r>
            <w:proofErr w:type="spellStart"/>
            <w:r w:rsidRPr="003C4D1E">
              <w:rPr>
                <w:rFonts w:eastAsia="Times New Roman" w:cstheme="minorHAnsi"/>
                <w:color w:val="000000"/>
                <w:sz w:val="20"/>
                <w:szCs w:val="20"/>
                <w:lang w:eastAsia="sl-SI"/>
              </w:rPr>
              <w:t>supernadzora</w:t>
            </w:r>
            <w:proofErr w:type="spellEnd"/>
            <w:r w:rsidRPr="003C4D1E">
              <w:rPr>
                <w:rFonts w:eastAsia="Times New Roman" w:cstheme="minorHAnsi"/>
                <w:color w:val="000000"/>
                <w:sz w:val="20"/>
                <w:szCs w:val="20"/>
                <w:lang w:eastAsia="sl-SI"/>
              </w:rPr>
              <w:t xml:space="preserve"> na področju zgornjega ustroja železniške infrastrukture</w:t>
            </w:r>
          </w:p>
        </w:tc>
        <w:tc>
          <w:tcPr>
            <w:tcW w:w="0" w:type="auto"/>
            <w:tcBorders>
              <w:top w:val="nil"/>
              <w:left w:val="nil"/>
              <w:bottom w:val="single" w:sz="4" w:space="0" w:color="auto"/>
              <w:right w:val="single" w:sz="4" w:space="0" w:color="auto"/>
            </w:tcBorders>
            <w:shd w:val="clear" w:color="auto" w:fill="auto"/>
            <w:noWrap/>
            <w:vAlign w:val="bottom"/>
            <w:hideMark/>
          </w:tcPr>
          <w:p w14:paraId="6A3E81F3" w14:textId="77777777" w:rsidR="0012376F" w:rsidRPr="003C4D1E" w:rsidRDefault="0012376F" w:rsidP="0012376F">
            <w:pPr>
              <w:spacing w:after="0" w:line="240" w:lineRule="auto"/>
              <w:jc w:val="right"/>
              <w:rPr>
                <w:rFonts w:eastAsia="Times New Roman" w:cstheme="minorHAnsi"/>
                <w:color w:val="000000"/>
                <w:sz w:val="20"/>
                <w:szCs w:val="20"/>
                <w:lang w:eastAsia="sl-SI"/>
              </w:rPr>
            </w:pPr>
            <w:r w:rsidRPr="003C4D1E">
              <w:rPr>
                <w:rFonts w:eastAsia="Times New Roman" w:cstheme="minorHAnsi"/>
                <w:color w:val="000000"/>
                <w:sz w:val="20"/>
                <w:szCs w:val="20"/>
                <w:lang w:eastAsia="sl-SI"/>
              </w:rPr>
              <w:t>3.000,00</w:t>
            </w:r>
          </w:p>
        </w:tc>
      </w:tr>
      <w:tr w:rsidR="0012376F" w:rsidRPr="0012376F" w14:paraId="78393825" w14:textId="77777777" w:rsidTr="003C4D1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712CF8F" w14:textId="77777777" w:rsidR="0012376F" w:rsidRPr="003C4D1E" w:rsidRDefault="0012376F" w:rsidP="0012376F">
            <w:pPr>
              <w:spacing w:after="0" w:line="240" w:lineRule="auto"/>
              <w:jc w:val="right"/>
              <w:rPr>
                <w:rFonts w:eastAsia="Times New Roman" w:cstheme="minorHAnsi"/>
                <w:color w:val="000000"/>
                <w:sz w:val="20"/>
                <w:szCs w:val="20"/>
                <w:lang w:eastAsia="sl-SI"/>
              </w:rPr>
            </w:pPr>
            <w:r w:rsidRPr="003C4D1E">
              <w:rPr>
                <w:rFonts w:eastAsia="Times New Roman" w:cstheme="minorHAnsi"/>
                <w:color w:val="000000"/>
                <w:sz w:val="20"/>
                <w:szCs w:val="20"/>
                <w:lang w:eastAsia="sl-SI"/>
              </w:rPr>
              <w:t>7</w:t>
            </w:r>
          </w:p>
        </w:tc>
        <w:tc>
          <w:tcPr>
            <w:tcW w:w="0" w:type="auto"/>
            <w:tcBorders>
              <w:top w:val="nil"/>
              <w:left w:val="nil"/>
              <w:bottom w:val="single" w:sz="4" w:space="0" w:color="auto"/>
              <w:right w:val="single" w:sz="4" w:space="0" w:color="auto"/>
            </w:tcBorders>
            <w:shd w:val="clear" w:color="auto" w:fill="auto"/>
            <w:noWrap/>
            <w:vAlign w:val="bottom"/>
            <w:hideMark/>
          </w:tcPr>
          <w:p w14:paraId="47B15EEA" w14:textId="77777777" w:rsidR="0012376F" w:rsidRPr="003C4D1E" w:rsidRDefault="0012376F" w:rsidP="0012376F">
            <w:pPr>
              <w:spacing w:after="0" w:line="240" w:lineRule="auto"/>
              <w:rPr>
                <w:rFonts w:eastAsia="Times New Roman" w:cstheme="minorHAnsi"/>
                <w:color w:val="000000"/>
                <w:sz w:val="20"/>
                <w:szCs w:val="20"/>
                <w:lang w:eastAsia="sl-SI"/>
              </w:rPr>
            </w:pPr>
            <w:r w:rsidRPr="003C4D1E">
              <w:rPr>
                <w:rFonts w:eastAsia="Times New Roman" w:cstheme="minorHAnsi"/>
                <w:color w:val="000000"/>
                <w:sz w:val="20"/>
                <w:szCs w:val="20"/>
                <w:lang w:eastAsia="sl-SI"/>
              </w:rPr>
              <w:t xml:space="preserve">Izvajanje storitev finančnega </w:t>
            </w:r>
            <w:proofErr w:type="spellStart"/>
            <w:r w:rsidRPr="003C4D1E">
              <w:rPr>
                <w:rFonts w:eastAsia="Times New Roman" w:cstheme="minorHAnsi"/>
                <w:color w:val="000000"/>
                <w:sz w:val="20"/>
                <w:szCs w:val="20"/>
                <w:lang w:eastAsia="sl-SI"/>
              </w:rPr>
              <w:t>supernadzora</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14:paraId="7A931929" w14:textId="77777777" w:rsidR="0012376F" w:rsidRPr="003C4D1E" w:rsidRDefault="0012376F" w:rsidP="0012376F">
            <w:pPr>
              <w:spacing w:after="0" w:line="240" w:lineRule="auto"/>
              <w:jc w:val="right"/>
              <w:rPr>
                <w:rFonts w:eastAsia="Times New Roman" w:cstheme="minorHAnsi"/>
                <w:color w:val="000000"/>
                <w:sz w:val="20"/>
                <w:szCs w:val="20"/>
                <w:lang w:eastAsia="sl-SI"/>
              </w:rPr>
            </w:pPr>
            <w:r w:rsidRPr="003C4D1E">
              <w:rPr>
                <w:rFonts w:eastAsia="Times New Roman" w:cstheme="minorHAnsi"/>
                <w:color w:val="000000"/>
                <w:sz w:val="20"/>
                <w:szCs w:val="20"/>
                <w:lang w:eastAsia="sl-SI"/>
              </w:rPr>
              <w:t>4.875,00</w:t>
            </w:r>
          </w:p>
        </w:tc>
      </w:tr>
      <w:tr w:rsidR="0012376F" w:rsidRPr="0012376F" w14:paraId="59737C7B" w14:textId="77777777" w:rsidTr="003C4D1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6897628" w14:textId="77777777" w:rsidR="0012376F" w:rsidRPr="003C4D1E" w:rsidRDefault="0012376F" w:rsidP="0012376F">
            <w:pPr>
              <w:spacing w:after="0" w:line="240" w:lineRule="auto"/>
              <w:jc w:val="right"/>
              <w:rPr>
                <w:rFonts w:eastAsia="Times New Roman" w:cstheme="minorHAnsi"/>
                <w:color w:val="000000"/>
                <w:sz w:val="20"/>
                <w:szCs w:val="20"/>
                <w:lang w:eastAsia="sl-SI"/>
              </w:rPr>
            </w:pPr>
            <w:r w:rsidRPr="003C4D1E">
              <w:rPr>
                <w:rFonts w:eastAsia="Times New Roman" w:cstheme="minorHAnsi"/>
                <w:color w:val="000000"/>
                <w:sz w:val="20"/>
                <w:szCs w:val="20"/>
                <w:lang w:eastAsia="sl-SI"/>
              </w:rPr>
              <w:t>8</w:t>
            </w:r>
          </w:p>
        </w:tc>
        <w:tc>
          <w:tcPr>
            <w:tcW w:w="0" w:type="auto"/>
            <w:tcBorders>
              <w:top w:val="nil"/>
              <w:left w:val="nil"/>
              <w:bottom w:val="single" w:sz="4" w:space="0" w:color="auto"/>
              <w:right w:val="single" w:sz="4" w:space="0" w:color="auto"/>
            </w:tcBorders>
            <w:shd w:val="clear" w:color="auto" w:fill="auto"/>
            <w:noWrap/>
            <w:vAlign w:val="bottom"/>
            <w:hideMark/>
          </w:tcPr>
          <w:p w14:paraId="52869AF2" w14:textId="77777777" w:rsidR="0012376F" w:rsidRPr="003C4D1E" w:rsidRDefault="0012376F" w:rsidP="0012376F">
            <w:pPr>
              <w:spacing w:after="0" w:line="240" w:lineRule="auto"/>
              <w:rPr>
                <w:rFonts w:eastAsia="Times New Roman" w:cstheme="minorHAnsi"/>
                <w:color w:val="000000"/>
                <w:sz w:val="20"/>
                <w:szCs w:val="20"/>
                <w:lang w:eastAsia="sl-SI"/>
              </w:rPr>
            </w:pPr>
            <w:r w:rsidRPr="003C4D1E">
              <w:rPr>
                <w:rFonts w:eastAsia="Times New Roman" w:cstheme="minorHAnsi"/>
                <w:color w:val="000000"/>
                <w:sz w:val="20"/>
                <w:szCs w:val="20"/>
                <w:lang w:eastAsia="sl-SI"/>
              </w:rPr>
              <w:t>Aktivacija zunanjih strokovnjakov po potrebi in naročilu družbe 2TDK</w:t>
            </w:r>
          </w:p>
        </w:tc>
        <w:tc>
          <w:tcPr>
            <w:tcW w:w="0" w:type="auto"/>
            <w:tcBorders>
              <w:top w:val="nil"/>
              <w:left w:val="nil"/>
              <w:bottom w:val="single" w:sz="4" w:space="0" w:color="auto"/>
              <w:right w:val="single" w:sz="4" w:space="0" w:color="auto"/>
            </w:tcBorders>
            <w:shd w:val="clear" w:color="auto" w:fill="auto"/>
            <w:noWrap/>
            <w:vAlign w:val="bottom"/>
            <w:hideMark/>
          </w:tcPr>
          <w:p w14:paraId="10F31B85" w14:textId="77777777" w:rsidR="0012376F" w:rsidRPr="003C4D1E" w:rsidRDefault="0012376F" w:rsidP="0012376F">
            <w:pPr>
              <w:spacing w:after="0" w:line="240" w:lineRule="auto"/>
              <w:jc w:val="right"/>
              <w:rPr>
                <w:rFonts w:eastAsia="Times New Roman" w:cstheme="minorHAnsi"/>
                <w:color w:val="000000"/>
                <w:sz w:val="20"/>
                <w:szCs w:val="20"/>
                <w:lang w:eastAsia="sl-SI"/>
              </w:rPr>
            </w:pPr>
            <w:r w:rsidRPr="003C4D1E">
              <w:rPr>
                <w:rFonts w:eastAsia="Times New Roman" w:cstheme="minorHAnsi"/>
                <w:color w:val="000000"/>
                <w:sz w:val="20"/>
                <w:szCs w:val="20"/>
                <w:lang w:eastAsia="sl-SI"/>
              </w:rPr>
              <w:t>1.210,00</w:t>
            </w:r>
          </w:p>
        </w:tc>
      </w:tr>
    </w:tbl>
    <w:p w14:paraId="5C3B278E" w14:textId="7005357A" w:rsidR="0012376F" w:rsidRDefault="0012376F" w:rsidP="00DA0B87">
      <w:pPr>
        <w:spacing w:after="0" w:line="276" w:lineRule="auto"/>
        <w:jc w:val="both"/>
        <w:rPr>
          <w:rFonts w:cstheme="minorHAnsi"/>
          <w:sz w:val="20"/>
          <w:szCs w:val="20"/>
        </w:rPr>
      </w:pPr>
    </w:p>
    <w:p w14:paraId="718829DF" w14:textId="77777777" w:rsidR="0012376F" w:rsidRPr="00DA0B87" w:rsidRDefault="0012376F" w:rsidP="0012376F">
      <w:pPr>
        <w:spacing w:after="0" w:line="276" w:lineRule="auto"/>
        <w:jc w:val="both"/>
        <w:rPr>
          <w:rFonts w:cstheme="minorHAnsi"/>
          <w:sz w:val="20"/>
          <w:szCs w:val="20"/>
        </w:rPr>
      </w:pPr>
      <w:r w:rsidRPr="00DA0B87">
        <w:rPr>
          <w:rFonts w:cstheme="minorHAnsi"/>
          <w:sz w:val="20"/>
          <w:szCs w:val="20"/>
        </w:rPr>
        <w:t>Investicijski supernadzor prične z aktivnostmi pred pričetkom izvajanja gradbenih del ter jih konča po zaključku vseh navedenih aktivnosti:</w:t>
      </w:r>
    </w:p>
    <w:p w14:paraId="0FBB4BA6" w14:textId="77777777" w:rsidR="0012376F" w:rsidRPr="00DA0B87" w:rsidRDefault="0012376F" w:rsidP="0012376F">
      <w:pPr>
        <w:pStyle w:val="Odstavekseznama"/>
        <w:numPr>
          <w:ilvl w:val="0"/>
          <w:numId w:val="35"/>
        </w:numPr>
        <w:spacing w:after="0" w:line="276" w:lineRule="auto"/>
        <w:jc w:val="both"/>
        <w:rPr>
          <w:rFonts w:cstheme="minorHAnsi"/>
          <w:sz w:val="20"/>
          <w:szCs w:val="20"/>
        </w:rPr>
      </w:pPr>
      <w:r w:rsidRPr="00DA0B87">
        <w:rPr>
          <w:rFonts w:cstheme="minorHAnsi"/>
          <w:sz w:val="20"/>
          <w:szCs w:val="20"/>
        </w:rPr>
        <w:t xml:space="preserve">po izvedbi končnega obračuna z izvajalci del in </w:t>
      </w:r>
    </w:p>
    <w:p w14:paraId="1F51C7B2" w14:textId="77777777" w:rsidR="0012376F" w:rsidRPr="00DA0B87" w:rsidRDefault="0012376F" w:rsidP="0012376F">
      <w:pPr>
        <w:pStyle w:val="Odstavekseznama"/>
        <w:numPr>
          <w:ilvl w:val="0"/>
          <w:numId w:val="35"/>
        </w:numPr>
        <w:spacing w:after="0" w:line="276" w:lineRule="auto"/>
        <w:jc w:val="both"/>
        <w:rPr>
          <w:rFonts w:cstheme="minorHAnsi"/>
          <w:sz w:val="20"/>
          <w:szCs w:val="20"/>
        </w:rPr>
      </w:pPr>
      <w:r w:rsidRPr="00DA0B87">
        <w:rPr>
          <w:rFonts w:cstheme="minorHAnsi"/>
          <w:sz w:val="20"/>
          <w:szCs w:val="20"/>
        </w:rPr>
        <w:t xml:space="preserve">po zaključku sofinanciranja projekta s strani bank in drugih finančnih institucij. </w:t>
      </w:r>
    </w:p>
    <w:p w14:paraId="12E18A6D" w14:textId="77777777" w:rsidR="0012376F" w:rsidRPr="00DA0B87" w:rsidRDefault="0012376F" w:rsidP="00DA0B87">
      <w:pPr>
        <w:spacing w:after="0" w:line="276" w:lineRule="auto"/>
        <w:jc w:val="both"/>
        <w:rPr>
          <w:rFonts w:cstheme="minorHAnsi"/>
          <w:sz w:val="20"/>
          <w:szCs w:val="20"/>
        </w:rPr>
      </w:pPr>
    </w:p>
    <w:p w14:paraId="2921B91A" w14:textId="77777777" w:rsidR="000678E9" w:rsidRPr="00DA0B87" w:rsidRDefault="000678E9" w:rsidP="00DA0B87">
      <w:pPr>
        <w:pStyle w:val="Odstavekseznama"/>
        <w:numPr>
          <w:ilvl w:val="0"/>
          <w:numId w:val="43"/>
        </w:numPr>
        <w:spacing w:after="0" w:line="276" w:lineRule="auto"/>
        <w:jc w:val="both"/>
        <w:rPr>
          <w:rFonts w:cstheme="minorHAnsi"/>
          <w:b/>
          <w:sz w:val="20"/>
          <w:szCs w:val="20"/>
        </w:rPr>
      </w:pPr>
      <w:r w:rsidRPr="00DA0B87">
        <w:rPr>
          <w:rFonts w:cstheme="minorHAnsi"/>
          <w:b/>
          <w:sz w:val="20"/>
          <w:szCs w:val="20"/>
        </w:rPr>
        <w:t>DOKUMENTACIJA, KI JO ZAGOTOVI NAROČNIK</w:t>
      </w:r>
    </w:p>
    <w:p w14:paraId="0DC6DD0F" w14:textId="77777777" w:rsidR="00C64096" w:rsidRPr="00DA0B87" w:rsidRDefault="00C64096" w:rsidP="00DA0B87">
      <w:pPr>
        <w:spacing w:after="0" w:line="276" w:lineRule="auto"/>
        <w:jc w:val="both"/>
        <w:rPr>
          <w:rFonts w:cstheme="minorHAnsi"/>
          <w:b/>
          <w:sz w:val="20"/>
          <w:szCs w:val="20"/>
        </w:rPr>
      </w:pPr>
    </w:p>
    <w:p w14:paraId="211B4E49" w14:textId="77777777" w:rsidR="00C64096" w:rsidRPr="00DA0B87" w:rsidRDefault="00C64096" w:rsidP="00DA0B87">
      <w:pPr>
        <w:spacing w:after="0" w:line="276" w:lineRule="auto"/>
        <w:jc w:val="both"/>
        <w:rPr>
          <w:rFonts w:cstheme="minorHAnsi"/>
          <w:sz w:val="20"/>
          <w:szCs w:val="20"/>
        </w:rPr>
      </w:pPr>
      <w:r w:rsidRPr="00DA0B87">
        <w:rPr>
          <w:rFonts w:cstheme="minorHAnsi"/>
          <w:sz w:val="20"/>
          <w:szCs w:val="20"/>
        </w:rPr>
        <w:t>Naročnik bo izvajalcu te naloge zagotovil</w:t>
      </w:r>
      <w:r w:rsidR="0063588B" w:rsidRPr="00DA0B87">
        <w:rPr>
          <w:rFonts w:cstheme="minorHAnsi"/>
          <w:sz w:val="20"/>
          <w:szCs w:val="20"/>
        </w:rPr>
        <w:t xml:space="preserve"> vso razpoložljivo dokumentacijo, vezano na izvajanje projekta in potrebno za izvedbo njegovih storitev. </w:t>
      </w:r>
    </w:p>
    <w:p w14:paraId="7B3D8700" w14:textId="02710D4E" w:rsidR="00045679" w:rsidRDefault="00045679" w:rsidP="00DA0B87">
      <w:pPr>
        <w:spacing w:after="0" w:line="276" w:lineRule="auto"/>
        <w:jc w:val="both"/>
        <w:rPr>
          <w:rFonts w:cstheme="minorHAnsi"/>
          <w:b/>
          <w:sz w:val="20"/>
          <w:szCs w:val="20"/>
        </w:rPr>
      </w:pPr>
    </w:p>
    <w:p w14:paraId="46181804" w14:textId="255E3184" w:rsidR="00045679" w:rsidRDefault="00045679" w:rsidP="00DA0B87">
      <w:pPr>
        <w:spacing w:after="0" w:line="276" w:lineRule="auto"/>
        <w:jc w:val="both"/>
        <w:rPr>
          <w:rFonts w:cstheme="minorHAnsi"/>
          <w:b/>
          <w:sz w:val="20"/>
          <w:szCs w:val="20"/>
        </w:rPr>
      </w:pPr>
    </w:p>
    <w:p w14:paraId="299E5A30" w14:textId="77777777" w:rsidR="00045679" w:rsidRPr="00DA0B87" w:rsidRDefault="00045679" w:rsidP="00DA0B87">
      <w:pPr>
        <w:spacing w:after="0" w:line="276" w:lineRule="auto"/>
        <w:jc w:val="both"/>
        <w:rPr>
          <w:rFonts w:cstheme="minorHAnsi"/>
          <w:b/>
          <w:sz w:val="20"/>
          <w:szCs w:val="20"/>
        </w:rPr>
      </w:pPr>
    </w:p>
    <w:p w14:paraId="4FAAEA2B" w14:textId="77777777" w:rsidR="00D32245" w:rsidRPr="00DA0B87" w:rsidRDefault="000678E9" w:rsidP="00DA0B87">
      <w:pPr>
        <w:pStyle w:val="Odstavekseznama"/>
        <w:numPr>
          <w:ilvl w:val="0"/>
          <w:numId w:val="43"/>
        </w:numPr>
        <w:spacing w:after="0" w:line="276" w:lineRule="auto"/>
        <w:jc w:val="both"/>
        <w:rPr>
          <w:rFonts w:cstheme="minorHAnsi"/>
          <w:b/>
          <w:sz w:val="20"/>
          <w:szCs w:val="20"/>
        </w:rPr>
      </w:pPr>
      <w:r w:rsidRPr="00DA0B87">
        <w:rPr>
          <w:rFonts w:cstheme="minorHAnsi"/>
          <w:b/>
          <w:sz w:val="20"/>
          <w:szCs w:val="20"/>
        </w:rPr>
        <w:lastRenderedPageBreak/>
        <w:t>OSTALE OBVEZNOSTI IZVAJALCA</w:t>
      </w:r>
    </w:p>
    <w:p w14:paraId="6AE650E8" w14:textId="77777777" w:rsidR="00AD011A" w:rsidRPr="00DA0B87" w:rsidRDefault="00AD011A" w:rsidP="00DA0B87">
      <w:pPr>
        <w:spacing w:after="0" w:line="276" w:lineRule="auto"/>
        <w:jc w:val="both"/>
        <w:rPr>
          <w:rFonts w:cstheme="minorHAnsi"/>
          <w:sz w:val="20"/>
          <w:szCs w:val="20"/>
        </w:rPr>
      </w:pPr>
    </w:p>
    <w:p w14:paraId="20BAB398" w14:textId="2C1D5D10" w:rsidR="00001FC5" w:rsidRPr="00DA0B87" w:rsidRDefault="0047639C" w:rsidP="00DA0B87">
      <w:pPr>
        <w:spacing w:after="0" w:line="276" w:lineRule="auto"/>
        <w:jc w:val="both"/>
        <w:rPr>
          <w:rFonts w:cstheme="minorHAnsi"/>
          <w:sz w:val="20"/>
          <w:szCs w:val="20"/>
        </w:rPr>
      </w:pPr>
      <w:r w:rsidRPr="00DA0B87">
        <w:rPr>
          <w:rFonts w:cstheme="minorHAnsi"/>
          <w:sz w:val="20"/>
          <w:szCs w:val="20"/>
        </w:rPr>
        <w:t xml:space="preserve">Izvajalec mora </w:t>
      </w:r>
      <w:r w:rsidR="00E174B4" w:rsidRPr="00DA0B87">
        <w:rPr>
          <w:rFonts w:cstheme="minorHAnsi"/>
          <w:sz w:val="20"/>
          <w:szCs w:val="20"/>
        </w:rPr>
        <w:t>dela izvajati</w:t>
      </w:r>
      <w:r w:rsidRPr="00DA0B87">
        <w:rPr>
          <w:rFonts w:cstheme="minorHAnsi"/>
          <w:sz w:val="20"/>
          <w:szCs w:val="20"/>
        </w:rPr>
        <w:t xml:space="preserve"> strokovno korektno, v skladu s projektno nalogo in dobro prakso. </w:t>
      </w:r>
      <w:r w:rsidR="00001FC5" w:rsidRPr="00DA0B87">
        <w:rPr>
          <w:rFonts w:cstheme="minorHAnsi"/>
          <w:sz w:val="20"/>
          <w:szCs w:val="20"/>
        </w:rPr>
        <w:t xml:space="preserve">Pri </w:t>
      </w:r>
      <w:r w:rsidR="00313681" w:rsidRPr="00DA0B87">
        <w:rPr>
          <w:rFonts w:cstheme="minorHAnsi"/>
          <w:sz w:val="20"/>
          <w:szCs w:val="20"/>
        </w:rPr>
        <w:t>izvedbi</w:t>
      </w:r>
      <w:r w:rsidR="00001FC5" w:rsidRPr="00DA0B87">
        <w:rPr>
          <w:rFonts w:cstheme="minorHAnsi"/>
          <w:sz w:val="20"/>
          <w:szCs w:val="20"/>
        </w:rPr>
        <w:t xml:space="preserve"> je potrebno upoštevati vso veljavno zakonodajo (s področja železniške infrastrukture, s </w:t>
      </w:r>
      <w:r w:rsidR="009E0E07" w:rsidRPr="00DA0B87">
        <w:rPr>
          <w:rFonts w:cstheme="minorHAnsi"/>
          <w:sz w:val="20"/>
          <w:szCs w:val="20"/>
        </w:rPr>
        <w:t xml:space="preserve"> </w:t>
      </w:r>
      <w:r w:rsidR="00001FC5" w:rsidRPr="00DA0B87">
        <w:rPr>
          <w:rFonts w:cstheme="minorHAnsi"/>
          <w:sz w:val="20"/>
          <w:szCs w:val="20"/>
        </w:rPr>
        <w:t>področja gradnje objektov…). Pri tem je potrebno upoštevati vse morebitne spremembe navedenih predpisov, ki bi bile sprejete v času</w:t>
      </w:r>
      <w:r w:rsidR="00313681" w:rsidRPr="00DA0B87">
        <w:rPr>
          <w:rFonts w:cstheme="minorHAnsi"/>
          <w:sz w:val="20"/>
          <w:szCs w:val="20"/>
        </w:rPr>
        <w:t xml:space="preserve"> izvedbe naloge</w:t>
      </w:r>
      <w:r w:rsidR="00001FC5" w:rsidRPr="00DA0B87">
        <w:rPr>
          <w:rFonts w:cstheme="minorHAnsi"/>
          <w:sz w:val="20"/>
          <w:szCs w:val="20"/>
        </w:rPr>
        <w:t>.</w:t>
      </w:r>
    </w:p>
    <w:p w14:paraId="3588837E" w14:textId="77777777" w:rsidR="00017B47" w:rsidRPr="00DA0B87" w:rsidRDefault="00017B47" w:rsidP="00DA0B87">
      <w:pPr>
        <w:spacing w:after="0" w:line="276" w:lineRule="auto"/>
        <w:jc w:val="both"/>
        <w:rPr>
          <w:rFonts w:cstheme="minorHAnsi"/>
          <w:sz w:val="20"/>
          <w:szCs w:val="20"/>
        </w:rPr>
      </w:pPr>
    </w:p>
    <w:p w14:paraId="5129583B" w14:textId="77777777" w:rsidR="00B34AA2" w:rsidRPr="00DA0B87" w:rsidRDefault="00B34AA2" w:rsidP="00DA0B87">
      <w:pPr>
        <w:spacing w:after="0" w:line="276" w:lineRule="auto"/>
        <w:jc w:val="both"/>
        <w:rPr>
          <w:rFonts w:cstheme="minorHAnsi"/>
          <w:sz w:val="20"/>
          <w:szCs w:val="20"/>
        </w:rPr>
      </w:pPr>
      <w:r w:rsidRPr="00DA0B87">
        <w:rPr>
          <w:rFonts w:cstheme="minorHAnsi"/>
          <w:sz w:val="20"/>
          <w:szCs w:val="20"/>
        </w:rPr>
        <w:t xml:space="preserve">Vse dokumente predloži izvajalec v slovenskem in </w:t>
      </w:r>
      <w:r w:rsidR="00313681" w:rsidRPr="00DA0B87">
        <w:rPr>
          <w:rFonts w:cstheme="minorHAnsi"/>
          <w:sz w:val="20"/>
          <w:szCs w:val="20"/>
        </w:rPr>
        <w:t xml:space="preserve">po potrebi v </w:t>
      </w:r>
      <w:r w:rsidRPr="00DA0B87">
        <w:rPr>
          <w:rFonts w:cstheme="minorHAnsi"/>
          <w:sz w:val="20"/>
          <w:szCs w:val="20"/>
        </w:rPr>
        <w:t>angleškem izvodu</w:t>
      </w:r>
      <w:r w:rsidR="00313681" w:rsidRPr="00DA0B87">
        <w:rPr>
          <w:rFonts w:cstheme="minorHAnsi"/>
          <w:sz w:val="20"/>
          <w:szCs w:val="20"/>
        </w:rPr>
        <w:t xml:space="preserve"> (za potrebe EU sofinanciranja ali kreditiranja tujih finančnih institucij</w:t>
      </w:r>
      <w:r w:rsidR="003C2FB5" w:rsidRPr="00DA0B87">
        <w:rPr>
          <w:rFonts w:cstheme="minorHAnsi"/>
          <w:sz w:val="20"/>
          <w:szCs w:val="20"/>
        </w:rPr>
        <w:t xml:space="preserve"> in na zahtevo naročnika</w:t>
      </w:r>
      <w:r w:rsidR="00313681" w:rsidRPr="00DA0B87">
        <w:rPr>
          <w:rFonts w:cstheme="minorHAnsi"/>
          <w:sz w:val="20"/>
          <w:szCs w:val="20"/>
        </w:rPr>
        <w:t>).</w:t>
      </w:r>
      <w:r w:rsidR="00D01AEA" w:rsidRPr="00DA0B87">
        <w:rPr>
          <w:rFonts w:cstheme="minorHAnsi"/>
          <w:sz w:val="20"/>
          <w:szCs w:val="20"/>
        </w:rPr>
        <w:t xml:space="preserve"> Dokumenti se predajo tudi v elektronski verziji (odprta aktivna oblika z vsemi formulami in povezavami).</w:t>
      </w:r>
    </w:p>
    <w:p w14:paraId="3A2AB902" w14:textId="77777777" w:rsidR="0047639C" w:rsidRPr="00DA0B87" w:rsidRDefault="0047639C" w:rsidP="00DA0B87">
      <w:pPr>
        <w:spacing w:after="0" w:line="276" w:lineRule="auto"/>
        <w:jc w:val="both"/>
        <w:rPr>
          <w:rFonts w:cstheme="minorHAnsi"/>
          <w:sz w:val="20"/>
          <w:szCs w:val="20"/>
        </w:rPr>
      </w:pPr>
    </w:p>
    <w:p w14:paraId="140858F2" w14:textId="77777777" w:rsidR="00001FC5" w:rsidRPr="00DA0B87" w:rsidRDefault="00001FC5" w:rsidP="00DA0B87">
      <w:pPr>
        <w:spacing w:after="0" w:line="276" w:lineRule="auto"/>
        <w:jc w:val="both"/>
        <w:rPr>
          <w:rFonts w:cstheme="minorHAnsi"/>
          <w:sz w:val="20"/>
          <w:szCs w:val="20"/>
        </w:rPr>
      </w:pPr>
      <w:r w:rsidRPr="00DA0B87">
        <w:rPr>
          <w:rFonts w:cstheme="minorHAnsi"/>
          <w:sz w:val="20"/>
          <w:szCs w:val="20"/>
        </w:rPr>
        <w:t xml:space="preserve">Izvajalec je dolžan v vseh fazah izvedbe predmeta javnega naročila sodelovati pri usklajevanju vsebin z naročnikom, kot tudi s finančnimi </w:t>
      </w:r>
      <w:r w:rsidR="00313681" w:rsidRPr="00DA0B87">
        <w:rPr>
          <w:rFonts w:cstheme="minorHAnsi"/>
          <w:sz w:val="20"/>
          <w:szCs w:val="20"/>
        </w:rPr>
        <w:t xml:space="preserve">institucijami </w:t>
      </w:r>
      <w:r w:rsidRPr="00DA0B87">
        <w:rPr>
          <w:rFonts w:cstheme="minorHAnsi"/>
          <w:sz w:val="20"/>
          <w:szCs w:val="20"/>
        </w:rPr>
        <w:t xml:space="preserve">in </w:t>
      </w:r>
      <w:r w:rsidR="00313681" w:rsidRPr="00DA0B87">
        <w:rPr>
          <w:rFonts w:cstheme="minorHAnsi"/>
          <w:sz w:val="20"/>
          <w:szCs w:val="20"/>
        </w:rPr>
        <w:t xml:space="preserve">morebitnimi </w:t>
      </w:r>
      <w:r w:rsidRPr="00DA0B87">
        <w:rPr>
          <w:rFonts w:cstheme="minorHAnsi"/>
          <w:sz w:val="20"/>
          <w:szCs w:val="20"/>
        </w:rPr>
        <w:t>drugimi deležniki</w:t>
      </w:r>
      <w:r w:rsidR="00313681" w:rsidRPr="00DA0B87">
        <w:rPr>
          <w:rFonts w:cstheme="minorHAnsi"/>
          <w:sz w:val="20"/>
          <w:szCs w:val="20"/>
        </w:rPr>
        <w:t>.</w:t>
      </w:r>
      <w:r w:rsidRPr="00DA0B87">
        <w:rPr>
          <w:rFonts w:cstheme="minorHAnsi"/>
          <w:sz w:val="20"/>
          <w:szCs w:val="20"/>
        </w:rPr>
        <w:t xml:space="preserve"> </w:t>
      </w:r>
    </w:p>
    <w:p w14:paraId="1F48FFE0" w14:textId="77777777" w:rsidR="00AD011A" w:rsidRPr="00DA0B87" w:rsidRDefault="00AD011A" w:rsidP="00DA0B87">
      <w:pPr>
        <w:spacing w:after="0" w:line="276" w:lineRule="auto"/>
        <w:jc w:val="both"/>
        <w:rPr>
          <w:rFonts w:cstheme="minorHAnsi"/>
          <w:sz w:val="20"/>
          <w:szCs w:val="20"/>
        </w:rPr>
      </w:pPr>
    </w:p>
    <w:p w14:paraId="4E8D048C" w14:textId="7D87FEE8" w:rsidR="005E1A79" w:rsidRPr="00DA0B87" w:rsidRDefault="009C4C8D" w:rsidP="00DA0B87">
      <w:pPr>
        <w:spacing w:after="0" w:line="276" w:lineRule="auto"/>
        <w:jc w:val="both"/>
        <w:rPr>
          <w:rFonts w:cstheme="minorHAnsi"/>
          <w:sz w:val="20"/>
          <w:szCs w:val="20"/>
        </w:rPr>
      </w:pPr>
      <w:r w:rsidRPr="00DA0B87">
        <w:rPr>
          <w:rFonts w:cstheme="minorHAnsi"/>
          <w:sz w:val="20"/>
          <w:szCs w:val="20"/>
        </w:rPr>
        <w:t xml:space="preserve">Izvajalec je dolžan v roku 28 dni po podpisu pogodbe pripraviti in naročniku v pregled predložiti program dela z opisom aktivnosti, ter terminski in finančni plan. Program dela  ter finančni in terminski plan se v primeru pripomb naročnika uskladi  ter  po uskladitvi potrdi. </w:t>
      </w:r>
      <w:r w:rsidR="003C2FB5" w:rsidRPr="00DA0B87">
        <w:rPr>
          <w:rFonts w:cstheme="minorHAnsi"/>
          <w:sz w:val="20"/>
          <w:szCs w:val="20"/>
        </w:rPr>
        <w:t>Skupaj z mesečnim obračun</w:t>
      </w:r>
      <w:r w:rsidR="007D7E86" w:rsidRPr="00DA0B87">
        <w:rPr>
          <w:rFonts w:cstheme="minorHAnsi"/>
          <w:sz w:val="20"/>
          <w:szCs w:val="20"/>
        </w:rPr>
        <w:t>om</w:t>
      </w:r>
      <w:r w:rsidR="003C2FB5" w:rsidRPr="00DA0B87">
        <w:rPr>
          <w:rFonts w:cstheme="minorHAnsi"/>
          <w:sz w:val="20"/>
          <w:szCs w:val="20"/>
        </w:rPr>
        <w:t xml:space="preserve"> pa </w:t>
      </w:r>
      <w:r w:rsidR="007D7E86" w:rsidRPr="00DA0B87">
        <w:rPr>
          <w:rFonts w:cstheme="minorHAnsi"/>
          <w:sz w:val="20"/>
          <w:szCs w:val="20"/>
        </w:rPr>
        <w:t>pripravljati</w:t>
      </w:r>
      <w:r w:rsidR="005E1A79" w:rsidRPr="00DA0B87">
        <w:rPr>
          <w:rFonts w:cstheme="minorHAnsi"/>
          <w:sz w:val="20"/>
          <w:szCs w:val="20"/>
        </w:rPr>
        <w:t xml:space="preserve"> mesečna poročila o izvedenih storitvah in kratek plan aktivnosti za prihodnji mesec. Mesečno poročilo </w:t>
      </w:r>
      <w:r w:rsidR="00F05871" w:rsidRPr="00DA0B87">
        <w:rPr>
          <w:rFonts w:cstheme="minorHAnsi"/>
          <w:sz w:val="20"/>
          <w:szCs w:val="20"/>
        </w:rPr>
        <w:t>predvidoma</w:t>
      </w:r>
      <w:r w:rsidR="005E1A79" w:rsidRPr="00DA0B87">
        <w:rPr>
          <w:rFonts w:cstheme="minorHAnsi"/>
          <w:sz w:val="20"/>
          <w:szCs w:val="20"/>
        </w:rPr>
        <w:t xml:space="preserve"> obsega </w:t>
      </w:r>
      <w:r w:rsidR="0063588B" w:rsidRPr="00DA0B87">
        <w:rPr>
          <w:rFonts w:cstheme="minorHAnsi"/>
          <w:sz w:val="20"/>
          <w:szCs w:val="20"/>
        </w:rPr>
        <w:t xml:space="preserve">do </w:t>
      </w:r>
      <w:r w:rsidR="005E1A79" w:rsidRPr="00DA0B87">
        <w:rPr>
          <w:rFonts w:cstheme="minorHAnsi"/>
          <w:sz w:val="20"/>
          <w:szCs w:val="20"/>
        </w:rPr>
        <w:t xml:space="preserve">5 strani. </w:t>
      </w:r>
    </w:p>
    <w:p w14:paraId="12F45657" w14:textId="77777777" w:rsidR="002312AB" w:rsidRPr="00DA0B87" w:rsidRDefault="002312AB" w:rsidP="00DA0B87">
      <w:pPr>
        <w:spacing w:after="0" w:line="276" w:lineRule="auto"/>
        <w:jc w:val="both"/>
        <w:rPr>
          <w:rFonts w:cstheme="minorHAnsi"/>
          <w:sz w:val="20"/>
          <w:szCs w:val="20"/>
        </w:rPr>
      </w:pPr>
    </w:p>
    <w:p w14:paraId="42A0F529" w14:textId="77777777" w:rsidR="007D7E86" w:rsidRPr="00DA0B87" w:rsidRDefault="002312AB" w:rsidP="00DA0B87">
      <w:pPr>
        <w:spacing w:after="0" w:line="276" w:lineRule="auto"/>
        <w:jc w:val="both"/>
        <w:rPr>
          <w:rFonts w:cstheme="minorHAnsi"/>
          <w:sz w:val="20"/>
          <w:szCs w:val="20"/>
        </w:rPr>
      </w:pPr>
      <w:r w:rsidRPr="00DA0B87">
        <w:rPr>
          <w:rFonts w:cstheme="minorHAnsi"/>
          <w:sz w:val="20"/>
          <w:szCs w:val="20"/>
        </w:rPr>
        <w:t xml:space="preserve">Poleg mesečnih poročil za naročnika je potrebno izdelati tudi kvartalna in po potrebi druga poročila za potrebe bank, drugih </w:t>
      </w:r>
      <w:r w:rsidR="00A01BEC" w:rsidRPr="00DA0B87">
        <w:rPr>
          <w:rFonts w:cstheme="minorHAnsi"/>
          <w:sz w:val="20"/>
          <w:szCs w:val="20"/>
        </w:rPr>
        <w:t xml:space="preserve">mednarodnih </w:t>
      </w:r>
      <w:r w:rsidRPr="00DA0B87">
        <w:rPr>
          <w:rFonts w:cstheme="minorHAnsi"/>
          <w:sz w:val="20"/>
          <w:szCs w:val="20"/>
        </w:rPr>
        <w:t>finančnih institucij ali sofinancerjev.</w:t>
      </w:r>
    </w:p>
    <w:p w14:paraId="33EA1085" w14:textId="77777777" w:rsidR="0047639C" w:rsidRPr="00DA0B87" w:rsidRDefault="0047639C" w:rsidP="00DA0B87">
      <w:pPr>
        <w:spacing w:after="0" w:line="276" w:lineRule="auto"/>
        <w:jc w:val="both"/>
        <w:rPr>
          <w:rFonts w:cstheme="minorHAnsi"/>
          <w:sz w:val="20"/>
          <w:szCs w:val="20"/>
        </w:rPr>
      </w:pPr>
    </w:p>
    <w:p w14:paraId="35888400" w14:textId="77777777" w:rsidR="0047639C" w:rsidRPr="00DA0B87" w:rsidRDefault="0047639C" w:rsidP="00DA0B87">
      <w:pPr>
        <w:spacing w:after="0" w:line="276" w:lineRule="auto"/>
        <w:jc w:val="both"/>
        <w:rPr>
          <w:rFonts w:cstheme="minorHAnsi"/>
          <w:sz w:val="20"/>
          <w:szCs w:val="20"/>
        </w:rPr>
      </w:pPr>
      <w:r w:rsidRPr="00DA0B87">
        <w:rPr>
          <w:rFonts w:cstheme="minorHAnsi"/>
          <w:sz w:val="20"/>
          <w:szCs w:val="20"/>
        </w:rPr>
        <w:t xml:space="preserve">Naročnik si pridržuje pravico dajati izvajalcu med </w:t>
      </w:r>
      <w:r w:rsidR="00313681" w:rsidRPr="00DA0B87">
        <w:rPr>
          <w:rFonts w:cstheme="minorHAnsi"/>
          <w:sz w:val="20"/>
          <w:szCs w:val="20"/>
        </w:rPr>
        <w:t>izvedbo</w:t>
      </w:r>
      <w:r w:rsidRPr="00DA0B87">
        <w:rPr>
          <w:rFonts w:cstheme="minorHAnsi"/>
          <w:sz w:val="20"/>
          <w:szCs w:val="20"/>
        </w:rPr>
        <w:t xml:space="preserve"> naloge dodatna navodila, ki jih bo moral upoštevati, ne da bi imel pravico do dodatne cene, če </w:t>
      </w:r>
      <w:r w:rsidR="00EC6EAE" w:rsidRPr="00DA0B87">
        <w:rPr>
          <w:rFonts w:cstheme="minorHAnsi"/>
          <w:sz w:val="20"/>
          <w:szCs w:val="20"/>
        </w:rPr>
        <w:t xml:space="preserve">bodo </w:t>
      </w:r>
      <w:r w:rsidRPr="00DA0B87">
        <w:rPr>
          <w:rFonts w:cstheme="minorHAnsi"/>
          <w:sz w:val="20"/>
          <w:szCs w:val="20"/>
        </w:rPr>
        <w:t xml:space="preserve">taka navodila </w:t>
      </w:r>
      <w:r w:rsidR="00EC6EAE" w:rsidRPr="00DA0B87">
        <w:rPr>
          <w:rFonts w:cstheme="minorHAnsi"/>
          <w:sz w:val="20"/>
          <w:szCs w:val="20"/>
        </w:rPr>
        <w:t xml:space="preserve">razumna in </w:t>
      </w:r>
      <w:r w:rsidRPr="00DA0B87">
        <w:rPr>
          <w:rFonts w:cstheme="minorHAnsi"/>
          <w:sz w:val="20"/>
          <w:szCs w:val="20"/>
        </w:rPr>
        <w:t xml:space="preserve">ne bodo bistveno vplivala na obseg naloge. </w:t>
      </w:r>
    </w:p>
    <w:p w14:paraId="513CCAFE" w14:textId="77777777" w:rsidR="00165585" w:rsidRPr="00DA0B87" w:rsidRDefault="00165585" w:rsidP="00DA0B87">
      <w:pPr>
        <w:spacing w:after="0" w:line="276" w:lineRule="auto"/>
        <w:jc w:val="both"/>
        <w:rPr>
          <w:rFonts w:cstheme="minorHAnsi"/>
          <w:sz w:val="20"/>
          <w:szCs w:val="20"/>
        </w:rPr>
      </w:pPr>
    </w:p>
    <w:p w14:paraId="244447B2" w14:textId="71691CE9" w:rsidR="0047639C" w:rsidRDefault="0047639C" w:rsidP="00DA0B87">
      <w:pPr>
        <w:spacing w:after="0" w:line="276" w:lineRule="auto"/>
        <w:jc w:val="both"/>
        <w:rPr>
          <w:rFonts w:cstheme="minorHAnsi"/>
          <w:sz w:val="20"/>
          <w:szCs w:val="20"/>
        </w:rPr>
      </w:pPr>
      <w:r w:rsidRPr="00DA0B87">
        <w:rPr>
          <w:rFonts w:cstheme="minorHAnsi"/>
          <w:sz w:val="20"/>
          <w:szCs w:val="20"/>
        </w:rPr>
        <w:t>Če ponudnik ugotavlja, da posamezne zahteve projektne naloge ne vključujejo strokovno celovitih izhodišč oziroma po njegovem mnenju naloga na podlagi danih izhodišč ni izvedljiva ali pa je nejasna, je na to dolžan opozoriti že pri pripravi ponudbe in predlagati eventualna dopolnila projektne naloge.</w:t>
      </w:r>
    </w:p>
    <w:p w14:paraId="6886FB45" w14:textId="1D62842C" w:rsidR="000D1774" w:rsidRDefault="000D1774" w:rsidP="00DA0B87">
      <w:pPr>
        <w:spacing w:after="0" w:line="276" w:lineRule="auto"/>
        <w:jc w:val="both"/>
        <w:rPr>
          <w:rFonts w:cstheme="minorHAnsi"/>
          <w:sz w:val="20"/>
          <w:szCs w:val="20"/>
        </w:rPr>
      </w:pPr>
    </w:p>
    <w:p w14:paraId="1C18551D" w14:textId="77777777" w:rsidR="000D1774" w:rsidRDefault="000D1774" w:rsidP="000D1774">
      <w:pPr>
        <w:spacing w:line="276" w:lineRule="auto"/>
        <w:jc w:val="both"/>
        <w:rPr>
          <w:rFonts w:cstheme="minorHAnsi"/>
          <w:sz w:val="20"/>
          <w:szCs w:val="20"/>
        </w:rPr>
      </w:pPr>
      <w:r>
        <w:rPr>
          <w:rFonts w:cstheme="minorHAnsi"/>
          <w:sz w:val="20"/>
          <w:szCs w:val="20"/>
        </w:rPr>
        <w:t xml:space="preserve">Izvajalec </w:t>
      </w:r>
      <w:proofErr w:type="spellStart"/>
      <w:r>
        <w:rPr>
          <w:rFonts w:cstheme="minorHAnsi"/>
          <w:sz w:val="20"/>
          <w:szCs w:val="20"/>
        </w:rPr>
        <w:t>supernadzora</w:t>
      </w:r>
      <w:proofErr w:type="spellEnd"/>
      <w:r>
        <w:rPr>
          <w:rFonts w:cstheme="minorHAnsi"/>
          <w:sz w:val="20"/>
          <w:szCs w:val="20"/>
        </w:rPr>
        <w:t xml:space="preserve"> v primeru dodatnih del, več del ali nepredvidenih del na pogodbah (nad katerimi izvaja supernadzor) ter iz naslova preseganja pogodbenega roka zaradi podaljšanja izvedbe na gradbenih pogodbah, ki so znotraj časovne veljavnosti te pogodbe, ni upravičen do kakršnihkoli dodatnih plačil.</w:t>
      </w:r>
    </w:p>
    <w:p w14:paraId="6A7F2DD6" w14:textId="77777777" w:rsidR="005E1A79" w:rsidRPr="00DA0B87" w:rsidRDefault="005E1A79" w:rsidP="00DA0B87">
      <w:pPr>
        <w:spacing w:after="0" w:line="276" w:lineRule="auto"/>
        <w:jc w:val="both"/>
        <w:rPr>
          <w:rFonts w:cstheme="minorHAnsi"/>
          <w:sz w:val="20"/>
          <w:szCs w:val="20"/>
        </w:rPr>
      </w:pPr>
    </w:p>
    <w:p w14:paraId="2C0E5119" w14:textId="77777777" w:rsidR="00671722" w:rsidRPr="00DA0B87" w:rsidRDefault="000F2E72" w:rsidP="00DA0B87">
      <w:pPr>
        <w:pStyle w:val="Odstavekseznama"/>
        <w:numPr>
          <w:ilvl w:val="0"/>
          <w:numId w:val="43"/>
        </w:numPr>
        <w:spacing w:after="0" w:line="276" w:lineRule="auto"/>
        <w:jc w:val="both"/>
        <w:rPr>
          <w:rFonts w:cstheme="minorHAnsi"/>
          <w:b/>
          <w:sz w:val="20"/>
          <w:szCs w:val="20"/>
        </w:rPr>
      </w:pPr>
      <w:r w:rsidRPr="00DA0B87">
        <w:rPr>
          <w:rFonts w:cstheme="minorHAnsi"/>
          <w:b/>
          <w:sz w:val="20"/>
          <w:szCs w:val="20"/>
        </w:rPr>
        <w:t>ROKI ZA IZDELAVO NALOGE</w:t>
      </w:r>
    </w:p>
    <w:p w14:paraId="3C49E434" w14:textId="77777777" w:rsidR="000F2E72" w:rsidRPr="00DA0B87" w:rsidRDefault="000F2E72" w:rsidP="00DA0B87">
      <w:pPr>
        <w:spacing w:after="0" w:line="276" w:lineRule="auto"/>
        <w:jc w:val="both"/>
        <w:rPr>
          <w:rFonts w:cstheme="minorHAnsi"/>
          <w:b/>
          <w:sz w:val="20"/>
          <w:szCs w:val="20"/>
        </w:rPr>
      </w:pPr>
    </w:p>
    <w:p w14:paraId="79C47A9A" w14:textId="77777777" w:rsidR="00A92397" w:rsidRPr="00DA0B87" w:rsidRDefault="00A92397" w:rsidP="00DA0B87">
      <w:pPr>
        <w:spacing w:line="276" w:lineRule="auto"/>
        <w:jc w:val="both"/>
        <w:rPr>
          <w:rFonts w:cstheme="minorHAnsi"/>
          <w:sz w:val="20"/>
          <w:szCs w:val="20"/>
        </w:rPr>
      </w:pPr>
      <w:r w:rsidRPr="00DA0B87">
        <w:rPr>
          <w:rFonts w:cstheme="minorHAnsi"/>
          <w:sz w:val="20"/>
          <w:szCs w:val="20"/>
        </w:rPr>
        <w:t xml:space="preserve">Rok izvedbe pogodbe: </w:t>
      </w:r>
      <w:r w:rsidR="00CD08C1" w:rsidRPr="00DA0B87">
        <w:rPr>
          <w:rFonts w:cstheme="minorHAnsi"/>
          <w:sz w:val="20"/>
          <w:szCs w:val="20"/>
        </w:rPr>
        <w:t>po izvedbi končnega obračuna z izvajalci del in po zaključku sofinanciranja projekta s strani bank in drugih finančnih institucij</w:t>
      </w:r>
      <w:r w:rsidRPr="00DA0B87">
        <w:rPr>
          <w:rFonts w:cstheme="minorHAnsi"/>
          <w:sz w:val="20"/>
          <w:szCs w:val="20"/>
        </w:rPr>
        <w:t xml:space="preserve">, kar je </w:t>
      </w:r>
      <w:r w:rsidR="008378E2" w:rsidRPr="00DA0B87">
        <w:rPr>
          <w:rFonts w:cstheme="minorHAnsi"/>
          <w:sz w:val="20"/>
          <w:szCs w:val="20"/>
        </w:rPr>
        <w:t xml:space="preserve">predvidoma </w:t>
      </w:r>
      <w:r w:rsidR="00EC6EAE" w:rsidRPr="00DA0B87">
        <w:rPr>
          <w:rFonts w:cstheme="minorHAnsi"/>
          <w:sz w:val="20"/>
          <w:szCs w:val="20"/>
        </w:rPr>
        <w:t>72</w:t>
      </w:r>
      <w:r w:rsidR="000F2E72" w:rsidRPr="00DA0B87">
        <w:rPr>
          <w:rFonts w:cstheme="minorHAnsi"/>
          <w:sz w:val="20"/>
          <w:szCs w:val="20"/>
        </w:rPr>
        <w:t xml:space="preserve"> mesece</w:t>
      </w:r>
      <w:r w:rsidR="00EC6EAE" w:rsidRPr="00DA0B87">
        <w:rPr>
          <w:rFonts w:cstheme="minorHAnsi"/>
          <w:sz w:val="20"/>
          <w:szCs w:val="20"/>
        </w:rPr>
        <w:t>v</w:t>
      </w:r>
      <w:r w:rsidR="000F2E72" w:rsidRPr="00DA0B87">
        <w:rPr>
          <w:rFonts w:cstheme="minorHAnsi"/>
          <w:sz w:val="20"/>
          <w:szCs w:val="20"/>
        </w:rPr>
        <w:t xml:space="preserve"> od uvedbe v delo.</w:t>
      </w:r>
    </w:p>
    <w:p w14:paraId="514510E6" w14:textId="77777777" w:rsidR="00C00DDE" w:rsidRPr="00DA0B87" w:rsidRDefault="00C00DDE" w:rsidP="00DA0B87">
      <w:pPr>
        <w:spacing w:after="0" w:line="276" w:lineRule="auto"/>
        <w:jc w:val="both"/>
        <w:rPr>
          <w:rFonts w:cstheme="minorHAnsi"/>
          <w:sz w:val="20"/>
          <w:szCs w:val="20"/>
        </w:rPr>
      </w:pPr>
    </w:p>
    <w:p w14:paraId="61A62EF5" w14:textId="72FCAA7C" w:rsidR="009450AF" w:rsidRDefault="009450AF" w:rsidP="00DA0B87">
      <w:pPr>
        <w:spacing w:after="0" w:line="276" w:lineRule="auto"/>
        <w:jc w:val="both"/>
        <w:rPr>
          <w:rFonts w:cstheme="minorHAnsi"/>
          <w:sz w:val="20"/>
          <w:szCs w:val="20"/>
        </w:rPr>
      </w:pPr>
    </w:p>
    <w:p w14:paraId="62253EF8" w14:textId="49EDADE6" w:rsidR="00350301" w:rsidRDefault="00350301" w:rsidP="00DA0B87">
      <w:pPr>
        <w:spacing w:after="0" w:line="276" w:lineRule="auto"/>
        <w:jc w:val="both"/>
        <w:rPr>
          <w:rFonts w:cstheme="minorHAnsi"/>
          <w:sz w:val="20"/>
          <w:szCs w:val="20"/>
        </w:rPr>
      </w:pPr>
    </w:p>
    <w:p w14:paraId="3E35296C" w14:textId="77777777" w:rsidR="00350301" w:rsidRPr="00DA0B87" w:rsidRDefault="00350301" w:rsidP="00DA0B87">
      <w:pPr>
        <w:spacing w:after="0" w:line="276" w:lineRule="auto"/>
        <w:jc w:val="both"/>
        <w:rPr>
          <w:rFonts w:cstheme="minorHAnsi"/>
          <w:sz w:val="20"/>
          <w:szCs w:val="20"/>
        </w:rPr>
      </w:pPr>
    </w:p>
    <w:p w14:paraId="0682ACAF" w14:textId="77777777" w:rsidR="009450AF" w:rsidRPr="00DA0B87" w:rsidRDefault="009450AF" w:rsidP="00DA0B87">
      <w:pPr>
        <w:pStyle w:val="Glava"/>
        <w:tabs>
          <w:tab w:val="clear" w:pos="4536"/>
          <w:tab w:val="clear" w:pos="9072"/>
          <w:tab w:val="left" w:pos="0"/>
        </w:tabs>
        <w:rPr>
          <w:rFonts w:ascii="Calibri" w:hAnsi="Calibri" w:cs="Calibri"/>
          <w:sz w:val="20"/>
          <w:szCs w:val="20"/>
        </w:rPr>
      </w:pPr>
    </w:p>
    <w:p w14:paraId="5E277BB5" w14:textId="77777777" w:rsidR="009450AF" w:rsidRPr="00DA0B87" w:rsidRDefault="009450AF" w:rsidP="00DA0B87">
      <w:pPr>
        <w:pStyle w:val="Glava"/>
        <w:tabs>
          <w:tab w:val="left" w:pos="0"/>
        </w:tabs>
        <w:jc w:val="center"/>
        <w:rPr>
          <w:rFonts w:ascii="Calibri" w:hAnsi="Calibri" w:cs="Calibri"/>
          <w:i/>
          <w:iCs/>
          <w:sz w:val="20"/>
          <w:szCs w:val="20"/>
        </w:rPr>
      </w:pPr>
      <w:r w:rsidRPr="00DA0B87">
        <w:rPr>
          <w:rFonts w:ascii="Calibri" w:hAnsi="Calibri" w:cs="Calibri"/>
          <w:i/>
          <w:iCs/>
          <w:sz w:val="20"/>
          <w:szCs w:val="20"/>
        </w:rPr>
        <w:t>Za to publikacijo je odgovoren izključno avtor. Evropska unija ne odgovarja za kakršnokoli morebitno uporabo v njej navedenih informacij.</w:t>
      </w:r>
    </w:p>
    <w:p w14:paraId="2BC1A932" w14:textId="77777777" w:rsidR="00BB0693" w:rsidRDefault="00BB0693" w:rsidP="00DA0B87">
      <w:pPr>
        <w:spacing w:after="0" w:line="276" w:lineRule="auto"/>
        <w:jc w:val="both"/>
        <w:rPr>
          <w:rFonts w:cstheme="minorHAnsi"/>
          <w:b/>
          <w:sz w:val="20"/>
          <w:szCs w:val="20"/>
        </w:rPr>
      </w:pPr>
    </w:p>
    <w:sectPr w:rsidR="00BB0693">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706B92" w14:textId="77777777" w:rsidR="0085127D" w:rsidRDefault="0085127D" w:rsidP="00145B8C">
      <w:pPr>
        <w:spacing w:after="0" w:line="240" w:lineRule="auto"/>
      </w:pPr>
      <w:r>
        <w:separator/>
      </w:r>
    </w:p>
  </w:endnote>
  <w:endnote w:type="continuationSeparator" w:id="0">
    <w:p w14:paraId="17D07CBB" w14:textId="77777777" w:rsidR="0085127D" w:rsidRDefault="0085127D" w:rsidP="00145B8C">
      <w:pPr>
        <w:spacing w:after="0" w:line="240" w:lineRule="auto"/>
      </w:pPr>
      <w:r>
        <w:continuationSeparator/>
      </w:r>
    </w:p>
  </w:endnote>
  <w:endnote w:type="continuationNotice" w:id="1">
    <w:p w14:paraId="2A0217A2" w14:textId="77777777" w:rsidR="0085127D" w:rsidRDefault="008512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E4CA19" w14:textId="77777777" w:rsidR="00DB3A0C" w:rsidRDefault="0069742B">
    <w:pPr>
      <w:pStyle w:val="Noga"/>
    </w:pPr>
    <w:r>
      <w:rPr>
        <w:noProof/>
        <w:lang w:eastAsia="sl-SI"/>
      </w:rPr>
      <w:drawing>
        <wp:inline distT="0" distB="0" distL="0" distR="0" wp14:anchorId="6893C4F2" wp14:editId="07F76E3B">
          <wp:extent cx="5759450" cy="589280"/>
          <wp:effectExtent l="0" t="0" r="0" b="127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759450" cy="58928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C932AB" w14:textId="77777777" w:rsidR="0085127D" w:rsidRDefault="0085127D" w:rsidP="00145B8C">
      <w:pPr>
        <w:spacing w:after="0" w:line="240" w:lineRule="auto"/>
      </w:pPr>
      <w:r>
        <w:separator/>
      </w:r>
    </w:p>
  </w:footnote>
  <w:footnote w:type="continuationSeparator" w:id="0">
    <w:p w14:paraId="03349869" w14:textId="77777777" w:rsidR="0085127D" w:rsidRDefault="0085127D" w:rsidP="00145B8C">
      <w:pPr>
        <w:spacing w:after="0" w:line="240" w:lineRule="auto"/>
      </w:pPr>
      <w:r>
        <w:continuationSeparator/>
      </w:r>
    </w:p>
  </w:footnote>
  <w:footnote w:type="continuationNotice" w:id="1">
    <w:p w14:paraId="6C373ECA" w14:textId="77777777" w:rsidR="0085127D" w:rsidRDefault="0085127D">
      <w:pPr>
        <w:spacing w:after="0" w:line="240" w:lineRule="auto"/>
      </w:pPr>
    </w:p>
  </w:footnote>
  <w:footnote w:id="2">
    <w:p w14:paraId="3A4C79A4" w14:textId="77777777" w:rsidR="003030A0" w:rsidRDefault="003030A0">
      <w:pPr>
        <w:pStyle w:val="Sprotnaopomba-besedilo"/>
      </w:pPr>
      <w:r>
        <w:rPr>
          <w:rStyle w:val="Sprotnaopomba-sklic"/>
        </w:rPr>
        <w:footnoteRef/>
      </w:r>
      <w:r>
        <w:t xml:space="preserve">Naloge nadzora (inženirja) so razvidne iz specifikacije naročila, ki se nahaja na spletnem naslovu: </w:t>
      </w:r>
      <w:hyperlink r:id="rId1" w:history="1">
        <w:r>
          <w:rPr>
            <w:rStyle w:val="Hiperpovezava"/>
          </w:rPr>
          <w:t>https://www.enarocanje.si/Obrazci/?id_obrazec=348017</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09B6F3" w14:textId="77777777" w:rsidR="00300364" w:rsidRDefault="00300364" w:rsidP="00300364">
    <w:pPr>
      <w:pStyle w:val="Glava"/>
    </w:pPr>
    <w:bookmarkStart w:id="0" w:name="_Hlk55400794"/>
    <w:bookmarkStart w:id="1" w:name="_Hlk55400795"/>
    <w:r w:rsidRPr="00D1174A">
      <w:rPr>
        <w:rFonts w:eastAsia="Calibri"/>
        <w:b/>
        <w:noProof/>
        <w:sz w:val="20"/>
        <w:szCs w:val="20"/>
        <w:lang w:eastAsia="sl-SI"/>
      </w:rPr>
      <w:drawing>
        <wp:anchor distT="0" distB="0" distL="114300" distR="114300" simplePos="0" relativeHeight="251659264" behindDoc="0" locked="0" layoutInCell="1" allowOverlap="1" wp14:anchorId="22003C1F" wp14:editId="7E0F3824">
          <wp:simplePos x="0" y="0"/>
          <wp:positionH relativeFrom="column">
            <wp:posOffset>3307080</wp:posOffset>
          </wp:positionH>
          <wp:positionV relativeFrom="paragraph">
            <wp:posOffset>38100</wp:posOffset>
          </wp:positionV>
          <wp:extent cx="2811780" cy="494665"/>
          <wp:effectExtent l="0" t="0" r="0" b="0"/>
          <wp:wrapSquare wrapText="bothSides"/>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Users\MilanB\Desktop\CEF 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811780" cy="4946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sl-SI"/>
      </w:rPr>
      <w:drawing>
        <wp:inline distT="0" distB="0" distL="0" distR="0" wp14:anchorId="28E9B6D7" wp14:editId="29181007">
          <wp:extent cx="1801368" cy="384048"/>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dp_2TDK.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801368" cy="384048"/>
                  </a:xfrm>
                  <a:prstGeom prst="rect">
                    <a:avLst/>
                  </a:prstGeom>
                </pic:spPr>
              </pic:pic>
            </a:graphicData>
          </a:graphic>
        </wp:inline>
      </w:drawing>
    </w:r>
    <w:r>
      <w:tab/>
    </w:r>
  </w:p>
  <w:p w14:paraId="273D70F4" w14:textId="28D6A7DB" w:rsidR="00810897" w:rsidRDefault="00300364" w:rsidP="000D1774">
    <w:pPr>
      <w:pStyle w:val="Glava"/>
      <w:jc w:val="right"/>
    </w:pPr>
    <w:r>
      <w:tab/>
      <w:t xml:space="preserve">                                                                                    </w:t>
    </w:r>
    <w:bookmarkEnd w:id="0"/>
    <w:bookmarkEnd w:id="1"/>
  </w:p>
  <w:p w14:paraId="4DF2373A" w14:textId="77777777" w:rsidR="0012376F" w:rsidRPr="00300364" w:rsidRDefault="0012376F" w:rsidP="000D1774">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F3C4D"/>
    <w:multiLevelType w:val="hybridMultilevel"/>
    <w:tmpl w:val="38EAE6B4"/>
    <w:lvl w:ilvl="0" w:tplc="FEDE3962">
      <w:start w:val="9"/>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88747B"/>
    <w:multiLevelType w:val="hybridMultilevel"/>
    <w:tmpl w:val="C3982DA4"/>
    <w:lvl w:ilvl="0" w:tplc="FEDE3962">
      <w:start w:val="9"/>
      <w:numFmt w:val="bullet"/>
      <w:lvlText w:val="-"/>
      <w:lvlJc w:val="left"/>
      <w:pPr>
        <w:ind w:left="720" w:hanging="360"/>
      </w:pPr>
      <w:rPr>
        <w:rFonts w:ascii="Times New Roman" w:hAnsi="Times New Roman" w:hint="default"/>
      </w:rPr>
    </w:lvl>
    <w:lvl w:ilvl="1" w:tplc="0424000F">
      <w:start w:val="1"/>
      <w:numFmt w:val="decimal"/>
      <w:lvlText w:val="%2."/>
      <w:lvlJc w:val="left"/>
      <w:pPr>
        <w:ind w:left="1440" w:hanging="360"/>
      </w:pPr>
      <w:rPr>
        <w:rFont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9A09C0"/>
    <w:multiLevelType w:val="hybridMultilevel"/>
    <w:tmpl w:val="8FE61240"/>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3" w15:restartNumberingAfterBreak="0">
    <w:nsid w:val="03712E4E"/>
    <w:multiLevelType w:val="hybridMultilevel"/>
    <w:tmpl w:val="BF4EA3A2"/>
    <w:lvl w:ilvl="0" w:tplc="631477DA">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03F86ECA"/>
    <w:multiLevelType w:val="hybridMultilevel"/>
    <w:tmpl w:val="16E262EE"/>
    <w:lvl w:ilvl="0" w:tplc="358EEE4C">
      <w:start w:val="1"/>
      <w:numFmt w:val="bullet"/>
      <w:lvlText w:val=""/>
      <w:lvlJc w:val="left"/>
      <w:pPr>
        <w:ind w:left="1713" w:hanging="360"/>
      </w:pPr>
      <w:rPr>
        <w:rFonts w:ascii="Symbol" w:hAnsi="Symbol" w:hint="default"/>
        <w:sz w:val="18"/>
      </w:rPr>
    </w:lvl>
    <w:lvl w:ilvl="1" w:tplc="08090003" w:tentative="1">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5" w15:restartNumberingAfterBreak="0">
    <w:nsid w:val="04641211"/>
    <w:multiLevelType w:val="hybridMultilevel"/>
    <w:tmpl w:val="A688363E"/>
    <w:lvl w:ilvl="0" w:tplc="A4D4CCFE">
      <w:numFmt w:val="bullet"/>
      <w:lvlText w:val="-"/>
      <w:lvlJc w:val="left"/>
      <w:pPr>
        <w:ind w:left="1065" w:hanging="705"/>
      </w:pPr>
      <w:rPr>
        <w:rFonts w:ascii="Calibri" w:eastAsiaTheme="minorHAnsi"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6AF08AC"/>
    <w:multiLevelType w:val="hybridMultilevel"/>
    <w:tmpl w:val="E104D75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8CC2656"/>
    <w:multiLevelType w:val="hybridMultilevel"/>
    <w:tmpl w:val="D4A08F30"/>
    <w:lvl w:ilvl="0" w:tplc="A4D4CCFE">
      <w:numFmt w:val="bullet"/>
      <w:lvlText w:val="-"/>
      <w:lvlJc w:val="left"/>
      <w:pPr>
        <w:ind w:left="1065" w:hanging="705"/>
      </w:pPr>
      <w:rPr>
        <w:rFonts w:ascii="Calibri" w:eastAsiaTheme="minorHAnsi"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C5A784D"/>
    <w:multiLevelType w:val="hybridMultilevel"/>
    <w:tmpl w:val="D6F4C832"/>
    <w:lvl w:ilvl="0" w:tplc="631477DA">
      <w:start w:val="3"/>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C5C62B2"/>
    <w:multiLevelType w:val="hybridMultilevel"/>
    <w:tmpl w:val="1B528D7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F9E494A"/>
    <w:multiLevelType w:val="hybridMultilevel"/>
    <w:tmpl w:val="1048096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180176A"/>
    <w:multiLevelType w:val="hybridMultilevel"/>
    <w:tmpl w:val="1D42C5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2B61504"/>
    <w:multiLevelType w:val="hybridMultilevel"/>
    <w:tmpl w:val="DF58D632"/>
    <w:lvl w:ilvl="0" w:tplc="A4D4CCFE">
      <w:numFmt w:val="bullet"/>
      <w:lvlText w:val="-"/>
      <w:lvlJc w:val="left"/>
      <w:pPr>
        <w:ind w:left="1065" w:hanging="705"/>
      </w:pPr>
      <w:rPr>
        <w:rFonts w:ascii="Calibri" w:eastAsiaTheme="minorHAnsi" w:hAnsi="Calibri" w:cstheme="minorHAns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3943CEC"/>
    <w:multiLevelType w:val="hybridMultilevel"/>
    <w:tmpl w:val="5CC6998C"/>
    <w:lvl w:ilvl="0" w:tplc="C1509A2E">
      <w:start w:val="1"/>
      <w:numFmt w:val="lowerLetter"/>
      <w:lvlText w:val="%1)"/>
      <w:lvlJc w:val="left"/>
      <w:pPr>
        <w:ind w:left="735" w:hanging="360"/>
      </w:pPr>
      <w:rPr>
        <w:rFonts w:hint="default"/>
      </w:rPr>
    </w:lvl>
    <w:lvl w:ilvl="1" w:tplc="04240019" w:tentative="1">
      <w:start w:val="1"/>
      <w:numFmt w:val="lowerLetter"/>
      <w:lvlText w:val="%2."/>
      <w:lvlJc w:val="left"/>
      <w:pPr>
        <w:ind w:left="1455" w:hanging="360"/>
      </w:pPr>
    </w:lvl>
    <w:lvl w:ilvl="2" w:tplc="0424001B" w:tentative="1">
      <w:start w:val="1"/>
      <w:numFmt w:val="lowerRoman"/>
      <w:lvlText w:val="%3."/>
      <w:lvlJc w:val="right"/>
      <w:pPr>
        <w:ind w:left="2175" w:hanging="180"/>
      </w:pPr>
    </w:lvl>
    <w:lvl w:ilvl="3" w:tplc="0424000F" w:tentative="1">
      <w:start w:val="1"/>
      <w:numFmt w:val="decimal"/>
      <w:lvlText w:val="%4."/>
      <w:lvlJc w:val="left"/>
      <w:pPr>
        <w:ind w:left="2895" w:hanging="360"/>
      </w:pPr>
    </w:lvl>
    <w:lvl w:ilvl="4" w:tplc="04240019" w:tentative="1">
      <w:start w:val="1"/>
      <w:numFmt w:val="lowerLetter"/>
      <w:lvlText w:val="%5."/>
      <w:lvlJc w:val="left"/>
      <w:pPr>
        <w:ind w:left="3615" w:hanging="360"/>
      </w:pPr>
    </w:lvl>
    <w:lvl w:ilvl="5" w:tplc="0424001B" w:tentative="1">
      <w:start w:val="1"/>
      <w:numFmt w:val="lowerRoman"/>
      <w:lvlText w:val="%6."/>
      <w:lvlJc w:val="right"/>
      <w:pPr>
        <w:ind w:left="4335" w:hanging="180"/>
      </w:pPr>
    </w:lvl>
    <w:lvl w:ilvl="6" w:tplc="0424000F" w:tentative="1">
      <w:start w:val="1"/>
      <w:numFmt w:val="decimal"/>
      <w:lvlText w:val="%7."/>
      <w:lvlJc w:val="left"/>
      <w:pPr>
        <w:ind w:left="5055" w:hanging="360"/>
      </w:pPr>
    </w:lvl>
    <w:lvl w:ilvl="7" w:tplc="04240019" w:tentative="1">
      <w:start w:val="1"/>
      <w:numFmt w:val="lowerLetter"/>
      <w:lvlText w:val="%8."/>
      <w:lvlJc w:val="left"/>
      <w:pPr>
        <w:ind w:left="5775" w:hanging="360"/>
      </w:pPr>
    </w:lvl>
    <w:lvl w:ilvl="8" w:tplc="0424001B" w:tentative="1">
      <w:start w:val="1"/>
      <w:numFmt w:val="lowerRoman"/>
      <w:lvlText w:val="%9."/>
      <w:lvlJc w:val="right"/>
      <w:pPr>
        <w:ind w:left="6495" w:hanging="180"/>
      </w:pPr>
    </w:lvl>
  </w:abstractNum>
  <w:abstractNum w:abstractNumId="14" w15:restartNumberingAfterBreak="0">
    <w:nsid w:val="14053704"/>
    <w:multiLevelType w:val="hybridMultilevel"/>
    <w:tmpl w:val="FDBEF1CE"/>
    <w:lvl w:ilvl="0" w:tplc="04050013">
      <w:start w:val="1"/>
      <w:numFmt w:val="upperRoman"/>
      <w:lvlText w:val="%1."/>
      <w:lvlJc w:val="right"/>
      <w:pPr>
        <w:tabs>
          <w:tab w:val="num" w:pos="1293"/>
        </w:tabs>
        <w:ind w:left="1293" w:hanging="180"/>
      </w:pPr>
      <w:rPr>
        <w:rFonts w:cs="Times New Roman" w:hint="default"/>
        <w:b/>
      </w:rPr>
    </w:lvl>
    <w:lvl w:ilvl="1" w:tplc="FFFFFFFF">
      <w:start w:val="1"/>
      <w:numFmt w:val="lowerLetter"/>
      <w:lvlText w:val="%2."/>
      <w:lvlJc w:val="left"/>
      <w:pPr>
        <w:tabs>
          <w:tab w:val="num" w:pos="2193"/>
        </w:tabs>
        <w:ind w:left="2193" w:hanging="360"/>
      </w:pPr>
      <w:rPr>
        <w:rFonts w:cs="Times New Roman"/>
      </w:rPr>
    </w:lvl>
    <w:lvl w:ilvl="2" w:tplc="FFFFFFFF">
      <w:start w:val="1"/>
      <w:numFmt w:val="lowerRoman"/>
      <w:lvlText w:val="%3."/>
      <w:lvlJc w:val="right"/>
      <w:pPr>
        <w:tabs>
          <w:tab w:val="num" w:pos="2913"/>
        </w:tabs>
        <w:ind w:left="2913" w:hanging="180"/>
      </w:pPr>
      <w:rPr>
        <w:rFonts w:cs="Times New Roman"/>
      </w:rPr>
    </w:lvl>
    <w:lvl w:ilvl="3" w:tplc="FFFFFFFF">
      <w:start w:val="1"/>
      <w:numFmt w:val="decimal"/>
      <w:lvlText w:val="%4."/>
      <w:lvlJc w:val="left"/>
      <w:pPr>
        <w:tabs>
          <w:tab w:val="num" w:pos="3633"/>
        </w:tabs>
        <w:ind w:left="3633" w:hanging="360"/>
      </w:pPr>
      <w:rPr>
        <w:rFonts w:cs="Times New Roman"/>
      </w:rPr>
    </w:lvl>
    <w:lvl w:ilvl="4" w:tplc="FFFFFFFF">
      <w:start w:val="1"/>
      <w:numFmt w:val="lowerLetter"/>
      <w:lvlText w:val="%5."/>
      <w:lvlJc w:val="left"/>
      <w:pPr>
        <w:tabs>
          <w:tab w:val="num" w:pos="4353"/>
        </w:tabs>
        <w:ind w:left="4353" w:hanging="360"/>
      </w:pPr>
      <w:rPr>
        <w:rFonts w:cs="Times New Roman"/>
      </w:rPr>
    </w:lvl>
    <w:lvl w:ilvl="5" w:tplc="FFFFFFFF">
      <w:start w:val="1"/>
      <w:numFmt w:val="lowerRoman"/>
      <w:lvlText w:val="%6."/>
      <w:lvlJc w:val="right"/>
      <w:pPr>
        <w:tabs>
          <w:tab w:val="num" w:pos="5073"/>
        </w:tabs>
        <w:ind w:left="5073" w:hanging="180"/>
      </w:pPr>
      <w:rPr>
        <w:rFonts w:cs="Times New Roman"/>
      </w:rPr>
    </w:lvl>
    <w:lvl w:ilvl="6" w:tplc="FFFFFFFF">
      <w:start w:val="1"/>
      <w:numFmt w:val="decimal"/>
      <w:lvlText w:val="%7."/>
      <w:lvlJc w:val="left"/>
      <w:pPr>
        <w:tabs>
          <w:tab w:val="num" w:pos="5793"/>
        </w:tabs>
        <w:ind w:left="5793" w:hanging="360"/>
      </w:pPr>
      <w:rPr>
        <w:rFonts w:cs="Times New Roman"/>
      </w:rPr>
    </w:lvl>
    <w:lvl w:ilvl="7" w:tplc="FFFFFFFF">
      <w:start w:val="1"/>
      <w:numFmt w:val="lowerLetter"/>
      <w:lvlText w:val="%8."/>
      <w:lvlJc w:val="left"/>
      <w:pPr>
        <w:tabs>
          <w:tab w:val="num" w:pos="6513"/>
        </w:tabs>
        <w:ind w:left="6513" w:hanging="360"/>
      </w:pPr>
      <w:rPr>
        <w:rFonts w:cs="Times New Roman"/>
      </w:rPr>
    </w:lvl>
    <w:lvl w:ilvl="8" w:tplc="FFFFFFFF">
      <w:start w:val="1"/>
      <w:numFmt w:val="lowerRoman"/>
      <w:lvlText w:val="%9."/>
      <w:lvlJc w:val="right"/>
      <w:pPr>
        <w:tabs>
          <w:tab w:val="num" w:pos="7233"/>
        </w:tabs>
        <w:ind w:left="7233" w:hanging="180"/>
      </w:pPr>
      <w:rPr>
        <w:rFonts w:cs="Times New Roman"/>
      </w:rPr>
    </w:lvl>
  </w:abstractNum>
  <w:abstractNum w:abstractNumId="15" w15:restartNumberingAfterBreak="0">
    <w:nsid w:val="147F75BE"/>
    <w:multiLevelType w:val="hybridMultilevel"/>
    <w:tmpl w:val="B016F1E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8A660BE"/>
    <w:multiLevelType w:val="hybridMultilevel"/>
    <w:tmpl w:val="3FAAC0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FFC3A4F"/>
    <w:multiLevelType w:val="hybridMultilevel"/>
    <w:tmpl w:val="057A5AA4"/>
    <w:lvl w:ilvl="0" w:tplc="270AFD46">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70A5C7B"/>
    <w:multiLevelType w:val="hybridMultilevel"/>
    <w:tmpl w:val="4EF0CBF8"/>
    <w:lvl w:ilvl="0" w:tplc="358EEE4C">
      <w:start w:val="1"/>
      <w:numFmt w:val="bullet"/>
      <w:lvlText w:val=""/>
      <w:lvlJc w:val="left"/>
      <w:pPr>
        <w:ind w:left="1287" w:hanging="360"/>
      </w:pPr>
      <w:rPr>
        <w:rFonts w:ascii="Symbol" w:hAnsi="Symbol" w:hint="default"/>
        <w:sz w:val="18"/>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9" w15:restartNumberingAfterBreak="0">
    <w:nsid w:val="275C3B0D"/>
    <w:multiLevelType w:val="hybridMultilevel"/>
    <w:tmpl w:val="35EE6D48"/>
    <w:lvl w:ilvl="0" w:tplc="0424000F">
      <w:start w:val="1"/>
      <w:numFmt w:val="decimal"/>
      <w:lvlText w:val="%1."/>
      <w:lvlJc w:val="left"/>
      <w:pPr>
        <w:ind w:left="1636" w:hanging="360"/>
      </w:pPr>
      <w:rPr>
        <w:rFonts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20" w15:restartNumberingAfterBreak="0">
    <w:nsid w:val="27A05B7F"/>
    <w:multiLevelType w:val="hybridMultilevel"/>
    <w:tmpl w:val="B8A04E08"/>
    <w:lvl w:ilvl="0" w:tplc="42AE79B0">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8113BBE"/>
    <w:multiLevelType w:val="hybridMultilevel"/>
    <w:tmpl w:val="6D0038B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2AD860D4"/>
    <w:multiLevelType w:val="hybridMultilevel"/>
    <w:tmpl w:val="714E4774"/>
    <w:lvl w:ilvl="0" w:tplc="04050001">
      <w:start w:val="1"/>
      <w:numFmt w:val="bullet"/>
      <w:lvlText w:val=""/>
      <w:lvlJc w:val="left"/>
      <w:pPr>
        <w:tabs>
          <w:tab w:val="num" w:pos="1065"/>
        </w:tabs>
        <w:ind w:left="1065" w:hanging="360"/>
      </w:pPr>
      <w:rPr>
        <w:rFonts w:ascii="Symbol" w:hAnsi="Symbol" w:hint="default"/>
      </w:rPr>
    </w:lvl>
    <w:lvl w:ilvl="1" w:tplc="9274D7B8">
      <w:start w:val="7"/>
      <w:numFmt w:val="bullet"/>
      <w:lvlText w:val="-"/>
      <w:lvlJc w:val="left"/>
      <w:pPr>
        <w:tabs>
          <w:tab w:val="num" w:pos="2190"/>
        </w:tabs>
        <w:ind w:left="2190" w:hanging="765"/>
      </w:pPr>
      <w:rPr>
        <w:rFonts w:ascii="Times New Roman" w:eastAsia="Times New Roman" w:hAnsi="Times New Roman" w:hint="default"/>
      </w:rPr>
    </w:lvl>
    <w:lvl w:ilvl="2" w:tplc="04050005">
      <w:start w:val="1"/>
      <w:numFmt w:val="bullet"/>
      <w:lvlText w:val=""/>
      <w:lvlJc w:val="left"/>
      <w:pPr>
        <w:tabs>
          <w:tab w:val="num" w:pos="2505"/>
        </w:tabs>
        <w:ind w:left="2505" w:hanging="360"/>
      </w:pPr>
      <w:rPr>
        <w:rFonts w:ascii="Wingdings" w:hAnsi="Wingdings" w:hint="default"/>
      </w:rPr>
    </w:lvl>
    <w:lvl w:ilvl="3" w:tplc="04050001" w:tentative="1">
      <w:start w:val="1"/>
      <w:numFmt w:val="bullet"/>
      <w:lvlText w:val=""/>
      <w:lvlJc w:val="left"/>
      <w:pPr>
        <w:tabs>
          <w:tab w:val="num" w:pos="3225"/>
        </w:tabs>
        <w:ind w:left="3225" w:hanging="360"/>
      </w:pPr>
      <w:rPr>
        <w:rFonts w:ascii="Symbol" w:hAnsi="Symbol" w:hint="default"/>
      </w:rPr>
    </w:lvl>
    <w:lvl w:ilvl="4" w:tplc="04050003" w:tentative="1">
      <w:start w:val="1"/>
      <w:numFmt w:val="bullet"/>
      <w:lvlText w:val="o"/>
      <w:lvlJc w:val="left"/>
      <w:pPr>
        <w:tabs>
          <w:tab w:val="num" w:pos="3945"/>
        </w:tabs>
        <w:ind w:left="3945" w:hanging="360"/>
      </w:pPr>
      <w:rPr>
        <w:rFonts w:ascii="Courier New" w:hAnsi="Courier New" w:hint="default"/>
      </w:rPr>
    </w:lvl>
    <w:lvl w:ilvl="5" w:tplc="04050005" w:tentative="1">
      <w:start w:val="1"/>
      <w:numFmt w:val="bullet"/>
      <w:lvlText w:val=""/>
      <w:lvlJc w:val="left"/>
      <w:pPr>
        <w:tabs>
          <w:tab w:val="num" w:pos="4665"/>
        </w:tabs>
        <w:ind w:left="4665" w:hanging="360"/>
      </w:pPr>
      <w:rPr>
        <w:rFonts w:ascii="Wingdings" w:hAnsi="Wingdings" w:hint="default"/>
      </w:rPr>
    </w:lvl>
    <w:lvl w:ilvl="6" w:tplc="04050001" w:tentative="1">
      <w:start w:val="1"/>
      <w:numFmt w:val="bullet"/>
      <w:lvlText w:val=""/>
      <w:lvlJc w:val="left"/>
      <w:pPr>
        <w:tabs>
          <w:tab w:val="num" w:pos="5385"/>
        </w:tabs>
        <w:ind w:left="5385" w:hanging="360"/>
      </w:pPr>
      <w:rPr>
        <w:rFonts w:ascii="Symbol" w:hAnsi="Symbol" w:hint="default"/>
      </w:rPr>
    </w:lvl>
    <w:lvl w:ilvl="7" w:tplc="04050003" w:tentative="1">
      <w:start w:val="1"/>
      <w:numFmt w:val="bullet"/>
      <w:lvlText w:val="o"/>
      <w:lvlJc w:val="left"/>
      <w:pPr>
        <w:tabs>
          <w:tab w:val="num" w:pos="6105"/>
        </w:tabs>
        <w:ind w:left="6105" w:hanging="360"/>
      </w:pPr>
      <w:rPr>
        <w:rFonts w:ascii="Courier New" w:hAnsi="Courier New" w:hint="default"/>
      </w:rPr>
    </w:lvl>
    <w:lvl w:ilvl="8" w:tplc="04050005" w:tentative="1">
      <w:start w:val="1"/>
      <w:numFmt w:val="bullet"/>
      <w:lvlText w:val=""/>
      <w:lvlJc w:val="left"/>
      <w:pPr>
        <w:tabs>
          <w:tab w:val="num" w:pos="6825"/>
        </w:tabs>
        <w:ind w:left="6825" w:hanging="360"/>
      </w:pPr>
      <w:rPr>
        <w:rFonts w:ascii="Wingdings" w:hAnsi="Wingdings" w:hint="default"/>
      </w:rPr>
    </w:lvl>
  </w:abstractNum>
  <w:abstractNum w:abstractNumId="23" w15:restartNumberingAfterBreak="0">
    <w:nsid w:val="32DC58B9"/>
    <w:multiLevelType w:val="hybridMultilevel"/>
    <w:tmpl w:val="02FA83F0"/>
    <w:lvl w:ilvl="0" w:tplc="62943CD0">
      <w:numFmt w:val="bullet"/>
      <w:pStyle w:val="Alineja"/>
      <w:lvlText w:val="-"/>
      <w:lvlJc w:val="left"/>
      <w:pPr>
        <w:ind w:left="720" w:hanging="360"/>
      </w:pPr>
      <w:rPr>
        <w:rFonts w:ascii="Times New Roman" w:eastAsia="Times New Roman" w:hAnsi="Times New Roman" w:cs="Times New Roman" w:hint="default"/>
      </w:rPr>
    </w:lvl>
    <w:lvl w:ilvl="1" w:tplc="04240019">
      <w:start w:val="1"/>
      <w:numFmt w:val="lowerLetter"/>
      <w:lvlText w:val="%2."/>
      <w:lvlJc w:val="left"/>
      <w:pPr>
        <w:ind w:left="1440" w:hanging="360"/>
      </w:pPr>
    </w:lvl>
    <w:lvl w:ilvl="2" w:tplc="0BC4B3A0">
      <w:start w:val="1"/>
      <w:numFmt w:val="decimal"/>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6941A57"/>
    <w:multiLevelType w:val="hybridMultilevel"/>
    <w:tmpl w:val="8BB04FDA"/>
    <w:lvl w:ilvl="0" w:tplc="F250A184">
      <w:start w:val="1"/>
      <w:numFmt w:val="decimal"/>
      <w:pStyle w:val="Alineja-tevilena"/>
      <w:lvlText w:val="%1."/>
      <w:lvlJc w:val="left"/>
      <w:pPr>
        <w:ind w:left="644"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89D1719"/>
    <w:multiLevelType w:val="hybridMultilevel"/>
    <w:tmpl w:val="88F4819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D6A3EC6"/>
    <w:multiLevelType w:val="hybridMultilevel"/>
    <w:tmpl w:val="7CE2466E"/>
    <w:lvl w:ilvl="0" w:tplc="631477DA">
      <w:start w:val="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42D826DC"/>
    <w:multiLevelType w:val="multilevel"/>
    <w:tmpl w:val="0C8CD42A"/>
    <w:lvl w:ilvl="0">
      <w:start w:val="1"/>
      <w:numFmt w:val="decimal"/>
      <w:lvlText w:val="%1"/>
      <w:lvlJc w:val="left"/>
      <w:pPr>
        <w:ind w:left="375" w:hanging="375"/>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1160" w:hanging="2520"/>
      </w:pPr>
      <w:rPr>
        <w:rFonts w:hint="default"/>
      </w:rPr>
    </w:lvl>
  </w:abstractNum>
  <w:abstractNum w:abstractNumId="28" w15:restartNumberingAfterBreak="0">
    <w:nsid w:val="45B911FF"/>
    <w:multiLevelType w:val="hybridMultilevel"/>
    <w:tmpl w:val="0C8CCC08"/>
    <w:lvl w:ilvl="0" w:tplc="A4D4CCFE">
      <w:numFmt w:val="bullet"/>
      <w:lvlText w:val="-"/>
      <w:lvlJc w:val="left"/>
      <w:pPr>
        <w:ind w:left="1065" w:hanging="705"/>
      </w:pPr>
      <w:rPr>
        <w:rFonts w:ascii="Calibri" w:eastAsiaTheme="minorHAnsi"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A501F7E"/>
    <w:multiLevelType w:val="hybridMultilevel"/>
    <w:tmpl w:val="C8C24DB2"/>
    <w:lvl w:ilvl="0" w:tplc="FEDE3962">
      <w:start w:val="9"/>
      <w:numFmt w:val="bullet"/>
      <w:lvlText w:val="-"/>
      <w:lvlJc w:val="left"/>
      <w:pPr>
        <w:ind w:left="1069" w:hanging="360"/>
      </w:pPr>
      <w:rPr>
        <w:rFonts w:ascii="Times New Roman" w:hAnsi="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0" w15:restartNumberingAfterBreak="0">
    <w:nsid w:val="4A9F75D5"/>
    <w:multiLevelType w:val="hybridMultilevel"/>
    <w:tmpl w:val="76287A22"/>
    <w:lvl w:ilvl="0" w:tplc="12AA52D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1986AA8"/>
    <w:multiLevelType w:val="hybridMultilevel"/>
    <w:tmpl w:val="72165446"/>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32" w15:restartNumberingAfterBreak="0">
    <w:nsid w:val="55921AFE"/>
    <w:multiLevelType w:val="hybridMultilevel"/>
    <w:tmpl w:val="756E982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7232619"/>
    <w:multiLevelType w:val="hybridMultilevel"/>
    <w:tmpl w:val="72860A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9224879"/>
    <w:multiLevelType w:val="hybridMultilevel"/>
    <w:tmpl w:val="30020954"/>
    <w:lvl w:ilvl="0" w:tplc="A4D4CCFE">
      <w:numFmt w:val="bullet"/>
      <w:lvlText w:val="-"/>
      <w:lvlJc w:val="left"/>
      <w:pPr>
        <w:ind w:left="1065" w:hanging="705"/>
      </w:pPr>
      <w:rPr>
        <w:rFonts w:ascii="Calibri" w:eastAsiaTheme="minorHAnsi"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B2B4C44"/>
    <w:multiLevelType w:val="hybridMultilevel"/>
    <w:tmpl w:val="16D089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0A26A8A"/>
    <w:multiLevelType w:val="hybridMultilevel"/>
    <w:tmpl w:val="E35271D2"/>
    <w:lvl w:ilvl="0" w:tplc="A4D4CCFE">
      <w:numFmt w:val="bullet"/>
      <w:lvlText w:val="-"/>
      <w:lvlJc w:val="left"/>
      <w:pPr>
        <w:ind w:left="1065" w:hanging="705"/>
      </w:pPr>
      <w:rPr>
        <w:rFonts w:ascii="Calibri" w:eastAsiaTheme="minorHAnsi"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4613219"/>
    <w:multiLevelType w:val="hybridMultilevel"/>
    <w:tmpl w:val="38FC6F42"/>
    <w:lvl w:ilvl="0" w:tplc="1A6634DC">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A97740F"/>
    <w:multiLevelType w:val="hybridMultilevel"/>
    <w:tmpl w:val="4828AF06"/>
    <w:lvl w:ilvl="0" w:tplc="A4D4CCFE">
      <w:numFmt w:val="bullet"/>
      <w:lvlText w:val="-"/>
      <w:lvlJc w:val="left"/>
      <w:pPr>
        <w:ind w:left="1065" w:hanging="705"/>
      </w:pPr>
      <w:rPr>
        <w:rFonts w:ascii="Calibri" w:eastAsiaTheme="minorHAnsi"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68223AC"/>
    <w:multiLevelType w:val="hybridMultilevel"/>
    <w:tmpl w:val="5EAC498E"/>
    <w:lvl w:ilvl="0" w:tplc="1D92DAA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6ED4521"/>
    <w:multiLevelType w:val="hybridMultilevel"/>
    <w:tmpl w:val="F670D17E"/>
    <w:lvl w:ilvl="0" w:tplc="FEDE3962">
      <w:start w:val="9"/>
      <w:numFmt w:val="bullet"/>
      <w:lvlText w:val="-"/>
      <w:lvlJc w:val="left"/>
      <w:pPr>
        <w:ind w:left="720" w:hanging="360"/>
      </w:pPr>
      <w:rPr>
        <w:rFonts w:ascii="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7C33D19"/>
    <w:multiLevelType w:val="hybridMultilevel"/>
    <w:tmpl w:val="7026CC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90D4CA6"/>
    <w:multiLevelType w:val="hybridMultilevel"/>
    <w:tmpl w:val="6756DFA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A2937A7"/>
    <w:multiLevelType w:val="hybridMultilevel"/>
    <w:tmpl w:val="65D2826A"/>
    <w:lvl w:ilvl="0" w:tplc="FFFFFFFF">
      <w:start w:val="1"/>
      <w:numFmt w:val="bullet"/>
      <w:lvlText w:val=""/>
      <w:lvlJc w:val="left"/>
      <w:pPr>
        <w:tabs>
          <w:tab w:val="num" w:pos="1287"/>
        </w:tabs>
        <w:ind w:left="1287" w:hanging="360"/>
      </w:pPr>
      <w:rPr>
        <w:rFonts w:ascii="Symbol" w:hAnsi="Symbol" w:hint="default"/>
      </w:rPr>
    </w:lvl>
    <w:lvl w:ilvl="1" w:tplc="04050003">
      <w:start w:val="1"/>
      <w:numFmt w:val="bullet"/>
      <w:lvlText w:val="o"/>
      <w:lvlJc w:val="left"/>
      <w:pPr>
        <w:tabs>
          <w:tab w:val="num" w:pos="2007"/>
        </w:tabs>
        <w:ind w:left="2007" w:hanging="360"/>
      </w:pPr>
      <w:rPr>
        <w:rFonts w:ascii="Courier New" w:hAnsi="Courier New" w:hint="default"/>
      </w:rPr>
    </w:lvl>
    <w:lvl w:ilvl="2" w:tplc="0405001B" w:tentative="1">
      <w:start w:val="1"/>
      <w:numFmt w:val="bullet"/>
      <w:lvlText w:val=""/>
      <w:lvlJc w:val="left"/>
      <w:pPr>
        <w:tabs>
          <w:tab w:val="num" w:pos="2727"/>
        </w:tabs>
        <w:ind w:left="2727" w:hanging="360"/>
      </w:pPr>
      <w:rPr>
        <w:rFonts w:ascii="Wingdings" w:hAnsi="Wingdings" w:hint="default"/>
      </w:rPr>
    </w:lvl>
    <w:lvl w:ilvl="3" w:tplc="0405000F" w:tentative="1">
      <w:start w:val="1"/>
      <w:numFmt w:val="bullet"/>
      <w:lvlText w:val=""/>
      <w:lvlJc w:val="left"/>
      <w:pPr>
        <w:tabs>
          <w:tab w:val="num" w:pos="3447"/>
        </w:tabs>
        <w:ind w:left="3447" w:hanging="360"/>
      </w:pPr>
      <w:rPr>
        <w:rFonts w:ascii="Symbol" w:hAnsi="Symbol" w:hint="default"/>
      </w:rPr>
    </w:lvl>
    <w:lvl w:ilvl="4" w:tplc="04050019" w:tentative="1">
      <w:start w:val="1"/>
      <w:numFmt w:val="bullet"/>
      <w:lvlText w:val="o"/>
      <w:lvlJc w:val="left"/>
      <w:pPr>
        <w:tabs>
          <w:tab w:val="num" w:pos="4167"/>
        </w:tabs>
        <w:ind w:left="4167" w:hanging="360"/>
      </w:pPr>
      <w:rPr>
        <w:rFonts w:ascii="Courier New" w:hAnsi="Courier New" w:hint="default"/>
      </w:rPr>
    </w:lvl>
    <w:lvl w:ilvl="5" w:tplc="0405001B" w:tentative="1">
      <w:start w:val="1"/>
      <w:numFmt w:val="bullet"/>
      <w:lvlText w:val=""/>
      <w:lvlJc w:val="left"/>
      <w:pPr>
        <w:tabs>
          <w:tab w:val="num" w:pos="4887"/>
        </w:tabs>
        <w:ind w:left="4887" w:hanging="360"/>
      </w:pPr>
      <w:rPr>
        <w:rFonts w:ascii="Wingdings" w:hAnsi="Wingdings" w:hint="default"/>
      </w:rPr>
    </w:lvl>
    <w:lvl w:ilvl="6" w:tplc="0405000F" w:tentative="1">
      <w:start w:val="1"/>
      <w:numFmt w:val="bullet"/>
      <w:lvlText w:val=""/>
      <w:lvlJc w:val="left"/>
      <w:pPr>
        <w:tabs>
          <w:tab w:val="num" w:pos="5607"/>
        </w:tabs>
        <w:ind w:left="5607" w:hanging="360"/>
      </w:pPr>
      <w:rPr>
        <w:rFonts w:ascii="Symbol" w:hAnsi="Symbol" w:hint="default"/>
      </w:rPr>
    </w:lvl>
    <w:lvl w:ilvl="7" w:tplc="04050019" w:tentative="1">
      <w:start w:val="1"/>
      <w:numFmt w:val="bullet"/>
      <w:lvlText w:val="o"/>
      <w:lvlJc w:val="left"/>
      <w:pPr>
        <w:tabs>
          <w:tab w:val="num" w:pos="6327"/>
        </w:tabs>
        <w:ind w:left="6327" w:hanging="360"/>
      </w:pPr>
      <w:rPr>
        <w:rFonts w:ascii="Courier New" w:hAnsi="Courier New" w:hint="default"/>
      </w:rPr>
    </w:lvl>
    <w:lvl w:ilvl="8" w:tplc="0405001B" w:tentative="1">
      <w:start w:val="1"/>
      <w:numFmt w:val="bullet"/>
      <w:lvlText w:val=""/>
      <w:lvlJc w:val="left"/>
      <w:pPr>
        <w:tabs>
          <w:tab w:val="num" w:pos="7047"/>
        </w:tabs>
        <w:ind w:left="7047" w:hanging="360"/>
      </w:pPr>
      <w:rPr>
        <w:rFonts w:ascii="Wingdings" w:hAnsi="Wingdings" w:hint="default"/>
      </w:rPr>
    </w:lvl>
  </w:abstractNum>
  <w:abstractNum w:abstractNumId="44" w15:restartNumberingAfterBreak="0">
    <w:nsid w:val="7BAB2801"/>
    <w:multiLevelType w:val="hybridMultilevel"/>
    <w:tmpl w:val="99DE418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E9F7881"/>
    <w:multiLevelType w:val="hybridMultilevel"/>
    <w:tmpl w:val="EFECB69A"/>
    <w:lvl w:ilvl="0" w:tplc="9800C340">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1"/>
  </w:num>
  <w:num w:numId="2">
    <w:abstractNumId w:val="37"/>
  </w:num>
  <w:num w:numId="3">
    <w:abstractNumId w:val="45"/>
  </w:num>
  <w:num w:numId="4">
    <w:abstractNumId w:val="25"/>
  </w:num>
  <w:num w:numId="5">
    <w:abstractNumId w:val="20"/>
  </w:num>
  <w:num w:numId="6">
    <w:abstractNumId w:val="17"/>
  </w:num>
  <w:num w:numId="7">
    <w:abstractNumId w:val="27"/>
  </w:num>
  <w:num w:numId="8">
    <w:abstractNumId w:val="13"/>
  </w:num>
  <w:num w:numId="9">
    <w:abstractNumId w:val="2"/>
  </w:num>
  <w:num w:numId="10">
    <w:abstractNumId w:val="22"/>
  </w:num>
  <w:num w:numId="11">
    <w:abstractNumId w:val="43"/>
  </w:num>
  <w:num w:numId="12">
    <w:abstractNumId w:val="14"/>
  </w:num>
  <w:num w:numId="13">
    <w:abstractNumId w:val="1"/>
  </w:num>
  <w:num w:numId="14">
    <w:abstractNumId w:val="18"/>
  </w:num>
  <w:num w:numId="15">
    <w:abstractNumId w:val="4"/>
  </w:num>
  <w:num w:numId="16">
    <w:abstractNumId w:val="41"/>
  </w:num>
  <w:num w:numId="17">
    <w:abstractNumId w:val="32"/>
  </w:num>
  <w:num w:numId="18">
    <w:abstractNumId w:val="33"/>
  </w:num>
  <w:num w:numId="19">
    <w:abstractNumId w:val="40"/>
  </w:num>
  <w:num w:numId="20">
    <w:abstractNumId w:val="6"/>
  </w:num>
  <w:num w:numId="21">
    <w:abstractNumId w:val="29"/>
  </w:num>
  <w:num w:numId="22">
    <w:abstractNumId w:val="10"/>
  </w:num>
  <w:num w:numId="23">
    <w:abstractNumId w:val="11"/>
  </w:num>
  <w:num w:numId="24">
    <w:abstractNumId w:val="30"/>
  </w:num>
  <w:num w:numId="25">
    <w:abstractNumId w:val="0"/>
  </w:num>
  <w:num w:numId="26">
    <w:abstractNumId w:val="23"/>
  </w:num>
  <w:num w:numId="27">
    <w:abstractNumId w:val="8"/>
  </w:num>
  <w:num w:numId="28">
    <w:abstractNumId w:val="42"/>
  </w:num>
  <w:num w:numId="29">
    <w:abstractNumId w:val="15"/>
  </w:num>
  <w:num w:numId="30">
    <w:abstractNumId w:val="24"/>
  </w:num>
  <w:num w:numId="31">
    <w:abstractNumId w:val="31"/>
  </w:num>
  <w:num w:numId="32">
    <w:abstractNumId w:val="19"/>
  </w:num>
  <w:num w:numId="33">
    <w:abstractNumId w:val="44"/>
  </w:num>
  <w:num w:numId="34">
    <w:abstractNumId w:val="35"/>
  </w:num>
  <w:num w:numId="35">
    <w:abstractNumId w:val="12"/>
  </w:num>
  <w:num w:numId="36">
    <w:abstractNumId w:val="36"/>
  </w:num>
  <w:num w:numId="37">
    <w:abstractNumId w:val="34"/>
  </w:num>
  <w:num w:numId="38">
    <w:abstractNumId w:val="9"/>
  </w:num>
  <w:num w:numId="39">
    <w:abstractNumId w:val="5"/>
  </w:num>
  <w:num w:numId="40">
    <w:abstractNumId w:val="38"/>
  </w:num>
  <w:num w:numId="41">
    <w:abstractNumId w:val="7"/>
  </w:num>
  <w:num w:numId="42">
    <w:abstractNumId w:val="28"/>
  </w:num>
  <w:num w:numId="43">
    <w:abstractNumId w:val="26"/>
  </w:num>
  <w:num w:numId="44">
    <w:abstractNumId w:val="3"/>
  </w:num>
  <w:num w:numId="45">
    <w:abstractNumId w:val="16"/>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9"/>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0D3A"/>
    <w:rsid w:val="00001FC5"/>
    <w:rsid w:val="000121F3"/>
    <w:rsid w:val="00015A74"/>
    <w:rsid w:val="00017B47"/>
    <w:rsid w:val="00021756"/>
    <w:rsid w:val="00040FA9"/>
    <w:rsid w:val="00041E96"/>
    <w:rsid w:val="00042B4B"/>
    <w:rsid w:val="00044FBA"/>
    <w:rsid w:val="00045226"/>
    <w:rsid w:val="00045679"/>
    <w:rsid w:val="00047BBE"/>
    <w:rsid w:val="000512E0"/>
    <w:rsid w:val="000650E1"/>
    <w:rsid w:val="000678E9"/>
    <w:rsid w:val="00071217"/>
    <w:rsid w:val="000723FD"/>
    <w:rsid w:val="00094F91"/>
    <w:rsid w:val="00094F99"/>
    <w:rsid w:val="000A2E34"/>
    <w:rsid w:val="000A30D6"/>
    <w:rsid w:val="000B15FD"/>
    <w:rsid w:val="000B32DE"/>
    <w:rsid w:val="000B66A3"/>
    <w:rsid w:val="000C1284"/>
    <w:rsid w:val="000D1774"/>
    <w:rsid w:val="000D19EC"/>
    <w:rsid w:val="000D26D2"/>
    <w:rsid w:val="000D39AF"/>
    <w:rsid w:val="000E2C71"/>
    <w:rsid w:val="000E400C"/>
    <w:rsid w:val="000F25E9"/>
    <w:rsid w:val="000F2E72"/>
    <w:rsid w:val="00100842"/>
    <w:rsid w:val="00102BAF"/>
    <w:rsid w:val="00107605"/>
    <w:rsid w:val="00110AD9"/>
    <w:rsid w:val="00110B09"/>
    <w:rsid w:val="00111FB0"/>
    <w:rsid w:val="001155B4"/>
    <w:rsid w:val="0011593A"/>
    <w:rsid w:val="0012376F"/>
    <w:rsid w:val="00125214"/>
    <w:rsid w:val="00132890"/>
    <w:rsid w:val="00136254"/>
    <w:rsid w:val="00136D12"/>
    <w:rsid w:val="00141F64"/>
    <w:rsid w:val="00144420"/>
    <w:rsid w:val="00145B8C"/>
    <w:rsid w:val="00150530"/>
    <w:rsid w:val="00152485"/>
    <w:rsid w:val="00161C6B"/>
    <w:rsid w:val="00165585"/>
    <w:rsid w:val="001717BF"/>
    <w:rsid w:val="0018698D"/>
    <w:rsid w:val="00190B2F"/>
    <w:rsid w:val="001A0444"/>
    <w:rsid w:val="001A3D0E"/>
    <w:rsid w:val="001B27C4"/>
    <w:rsid w:val="001B3E21"/>
    <w:rsid w:val="001B531D"/>
    <w:rsid w:val="001C198E"/>
    <w:rsid w:val="001C21CF"/>
    <w:rsid w:val="001C535D"/>
    <w:rsid w:val="001C7621"/>
    <w:rsid w:val="001D016F"/>
    <w:rsid w:val="001D4132"/>
    <w:rsid w:val="001D47B9"/>
    <w:rsid w:val="001E3E17"/>
    <w:rsid w:val="001F310A"/>
    <w:rsid w:val="001F6159"/>
    <w:rsid w:val="002012DA"/>
    <w:rsid w:val="00201BC6"/>
    <w:rsid w:val="002043E7"/>
    <w:rsid w:val="00212535"/>
    <w:rsid w:val="002312AB"/>
    <w:rsid w:val="00241ECF"/>
    <w:rsid w:val="00244A8D"/>
    <w:rsid w:val="00252D58"/>
    <w:rsid w:val="00254194"/>
    <w:rsid w:val="002602BA"/>
    <w:rsid w:val="00270733"/>
    <w:rsid w:val="002721A9"/>
    <w:rsid w:val="00281369"/>
    <w:rsid w:val="00282E43"/>
    <w:rsid w:val="00284749"/>
    <w:rsid w:val="00284F43"/>
    <w:rsid w:val="002A63C9"/>
    <w:rsid w:val="002B0ABF"/>
    <w:rsid w:val="002B24AB"/>
    <w:rsid w:val="002B4206"/>
    <w:rsid w:val="002B59BC"/>
    <w:rsid w:val="002B6E6C"/>
    <w:rsid w:val="002C0C3A"/>
    <w:rsid w:val="002D030F"/>
    <w:rsid w:val="002E0853"/>
    <w:rsid w:val="002E3BAB"/>
    <w:rsid w:val="002E4AE5"/>
    <w:rsid w:val="002E692F"/>
    <w:rsid w:val="002F1C17"/>
    <w:rsid w:val="002F53C5"/>
    <w:rsid w:val="002F5695"/>
    <w:rsid w:val="00300364"/>
    <w:rsid w:val="00301160"/>
    <w:rsid w:val="003017AD"/>
    <w:rsid w:val="003030A0"/>
    <w:rsid w:val="00305684"/>
    <w:rsid w:val="00313681"/>
    <w:rsid w:val="00314AFF"/>
    <w:rsid w:val="00320D3A"/>
    <w:rsid w:val="003225BD"/>
    <w:rsid w:val="00324A04"/>
    <w:rsid w:val="003316E3"/>
    <w:rsid w:val="0033488B"/>
    <w:rsid w:val="00341C3F"/>
    <w:rsid w:val="00350301"/>
    <w:rsid w:val="003631D9"/>
    <w:rsid w:val="00363AF4"/>
    <w:rsid w:val="00370002"/>
    <w:rsid w:val="00373382"/>
    <w:rsid w:val="003768C5"/>
    <w:rsid w:val="00376A28"/>
    <w:rsid w:val="0037750F"/>
    <w:rsid w:val="00377EB9"/>
    <w:rsid w:val="00385AE9"/>
    <w:rsid w:val="003A3475"/>
    <w:rsid w:val="003A5535"/>
    <w:rsid w:val="003B7B1B"/>
    <w:rsid w:val="003C2FB5"/>
    <w:rsid w:val="003C439C"/>
    <w:rsid w:val="003C4D1E"/>
    <w:rsid w:val="003C5DA3"/>
    <w:rsid w:val="003C7FAA"/>
    <w:rsid w:val="003D05B6"/>
    <w:rsid w:val="003D6F50"/>
    <w:rsid w:val="003D78A3"/>
    <w:rsid w:val="003E4708"/>
    <w:rsid w:val="003F4930"/>
    <w:rsid w:val="004065E8"/>
    <w:rsid w:val="00411B01"/>
    <w:rsid w:val="00413098"/>
    <w:rsid w:val="004151FE"/>
    <w:rsid w:val="00420710"/>
    <w:rsid w:val="00430689"/>
    <w:rsid w:val="0044438E"/>
    <w:rsid w:val="00450AFE"/>
    <w:rsid w:val="00451320"/>
    <w:rsid w:val="0045267E"/>
    <w:rsid w:val="00464F1F"/>
    <w:rsid w:val="0047199F"/>
    <w:rsid w:val="00471B5F"/>
    <w:rsid w:val="00471F79"/>
    <w:rsid w:val="00473770"/>
    <w:rsid w:val="0047639C"/>
    <w:rsid w:val="00482452"/>
    <w:rsid w:val="00482A11"/>
    <w:rsid w:val="00484792"/>
    <w:rsid w:val="00486398"/>
    <w:rsid w:val="00486543"/>
    <w:rsid w:val="00486F15"/>
    <w:rsid w:val="00487876"/>
    <w:rsid w:val="00487FAF"/>
    <w:rsid w:val="004A3F20"/>
    <w:rsid w:val="004A411F"/>
    <w:rsid w:val="004B29F7"/>
    <w:rsid w:val="004B58B7"/>
    <w:rsid w:val="004C25CE"/>
    <w:rsid w:val="004C4148"/>
    <w:rsid w:val="004D2BE3"/>
    <w:rsid w:val="004E1823"/>
    <w:rsid w:val="004E5116"/>
    <w:rsid w:val="004E6035"/>
    <w:rsid w:val="004F0464"/>
    <w:rsid w:val="004F3433"/>
    <w:rsid w:val="004F4B26"/>
    <w:rsid w:val="00505893"/>
    <w:rsid w:val="005076A2"/>
    <w:rsid w:val="00520BBB"/>
    <w:rsid w:val="005221A6"/>
    <w:rsid w:val="005226EC"/>
    <w:rsid w:val="00523103"/>
    <w:rsid w:val="00525D38"/>
    <w:rsid w:val="00527B5B"/>
    <w:rsid w:val="0053016C"/>
    <w:rsid w:val="0053018A"/>
    <w:rsid w:val="00531158"/>
    <w:rsid w:val="00541A34"/>
    <w:rsid w:val="00544699"/>
    <w:rsid w:val="00545D99"/>
    <w:rsid w:val="005500E2"/>
    <w:rsid w:val="00553278"/>
    <w:rsid w:val="005541A0"/>
    <w:rsid w:val="00561990"/>
    <w:rsid w:val="00565213"/>
    <w:rsid w:val="00567C08"/>
    <w:rsid w:val="00571AE9"/>
    <w:rsid w:val="00584C2E"/>
    <w:rsid w:val="00584EEC"/>
    <w:rsid w:val="005856EB"/>
    <w:rsid w:val="00592D1E"/>
    <w:rsid w:val="005A1D91"/>
    <w:rsid w:val="005A5599"/>
    <w:rsid w:val="005A6984"/>
    <w:rsid w:val="005B1818"/>
    <w:rsid w:val="005B36B5"/>
    <w:rsid w:val="005D118D"/>
    <w:rsid w:val="005E1A79"/>
    <w:rsid w:val="005F4893"/>
    <w:rsid w:val="005F73C9"/>
    <w:rsid w:val="00602F3B"/>
    <w:rsid w:val="00604238"/>
    <w:rsid w:val="00606529"/>
    <w:rsid w:val="00610EF5"/>
    <w:rsid w:val="00611FC9"/>
    <w:rsid w:val="006270C5"/>
    <w:rsid w:val="006272D7"/>
    <w:rsid w:val="006312B1"/>
    <w:rsid w:val="0063198D"/>
    <w:rsid w:val="00632723"/>
    <w:rsid w:val="00632E90"/>
    <w:rsid w:val="0063588B"/>
    <w:rsid w:val="00642EE6"/>
    <w:rsid w:val="006459C4"/>
    <w:rsid w:val="00645F6F"/>
    <w:rsid w:val="00651E77"/>
    <w:rsid w:val="0065354D"/>
    <w:rsid w:val="006572B9"/>
    <w:rsid w:val="00657DDB"/>
    <w:rsid w:val="00660012"/>
    <w:rsid w:val="00670CCC"/>
    <w:rsid w:val="00671722"/>
    <w:rsid w:val="006768D9"/>
    <w:rsid w:val="00676F3E"/>
    <w:rsid w:val="00680EF5"/>
    <w:rsid w:val="00681149"/>
    <w:rsid w:val="00682142"/>
    <w:rsid w:val="0068593A"/>
    <w:rsid w:val="006906B1"/>
    <w:rsid w:val="00694AAC"/>
    <w:rsid w:val="0069742B"/>
    <w:rsid w:val="006A613B"/>
    <w:rsid w:val="006A74AB"/>
    <w:rsid w:val="006B0842"/>
    <w:rsid w:val="006B235D"/>
    <w:rsid w:val="006B2AD7"/>
    <w:rsid w:val="006B3B58"/>
    <w:rsid w:val="006C4D3B"/>
    <w:rsid w:val="006D4D44"/>
    <w:rsid w:val="006D6967"/>
    <w:rsid w:val="006E32CC"/>
    <w:rsid w:val="006F5750"/>
    <w:rsid w:val="00702F39"/>
    <w:rsid w:val="00703065"/>
    <w:rsid w:val="0070774D"/>
    <w:rsid w:val="00710C65"/>
    <w:rsid w:val="00722B20"/>
    <w:rsid w:val="00724914"/>
    <w:rsid w:val="00731B98"/>
    <w:rsid w:val="007425D3"/>
    <w:rsid w:val="00750A06"/>
    <w:rsid w:val="0075369D"/>
    <w:rsid w:val="00757CD1"/>
    <w:rsid w:val="00762C88"/>
    <w:rsid w:val="007741CE"/>
    <w:rsid w:val="00774839"/>
    <w:rsid w:val="00774CF6"/>
    <w:rsid w:val="00776C45"/>
    <w:rsid w:val="00782E39"/>
    <w:rsid w:val="00787A82"/>
    <w:rsid w:val="00791BD3"/>
    <w:rsid w:val="007A1119"/>
    <w:rsid w:val="007A20A4"/>
    <w:rsid w:val="007A64E4"/>
    <w:rsid w:val="007B0E09"/>
    <w:rsid w:val="007C2BA6"/>
    <w:rsid w:val="007C48CA"/>
    <w:rsid w:val="007D143A"/>
    <w:rsid w:val="007D7E86"/>
    <w:rsid w:val="007E20B7"/>
    <w:rsid w:val="007F111C"/>
    <w:rsid w:val="008011D4"/>
    <w:rsid w:val="00805CF7"/>
    <w:rsid w:val="008069D2"/>
    <w:rsid w:val="00810897"/>
    <w:rsid w:val="008146C4"/>
    <w:rsid w:val="00815C7A"/>
    <w:rsid w:val="00823212"/>
    <w:rsid w:val="008378E2"/>
    <w:rsid w:val="00844AAB"/>
    <w:rsid w:val="00847AD3"/>
    <w:rsid w:val="0085127D"/>
    <w:rsid w:val="0085398A"/>
    <w:rsid w:val="008549C7"/>
    <w:rsid w:val="0086014A"/>
    <w:rsid w:val="00863449"/>
    <w:rsid w:val="00872F3C"/>
    <w:rsid w:val="008804EF"/>
    <w:rsid w:val="00881412"/>
    <w:rsid w:val="00882025"/>
    <w:rsid w:val="00886335"/>
    <w:rsid w:val="00890289"/>
    <w:rsid w:val="008A25E6"/>
    <w:rsid w:val="008A3B34"/>
    <w:rsid w:val="008B6BD5"/>
    <w:rsid w:val="008C4DBE"/>
    <w:rsid w:val="008D065D"/>
    <w:rsid w:val="008E076B"/>
    <w:rsid w:val="008E09A8"/>
    <w:rsid w:val="008E2F96"/>
    <w:rsid w:val="008F09F3"/>
    <w:rsid w:val="00902C15"/>
    <w:rsid w:val="00906F7B"/>
    <w:rsid w:val="00911BCC"/>
    <w:rsid w:val="00933800"/>
    <w:rsid w:val="00935144"/>
    <w:rsid w:val="00937AC9"/>
    <w:rsid w:val="009450AF"/>
    <w:rsid w:val="009463BA"/>
    <w:rsid w:val="009512C1"/>
    <w:rsid w:val="00956043"/>
    <w:rsid w:val="00956BDD"/>
    <w:rsid w:val="00963B37"/>
    <w:rsid w:val="009649F0"/>
    <w:rsid w:val="00965886"/>
    <w:rsid w:val="00967470"/>
    <w:rsid w:val="0097040A"/>
    <w:rsid w:val="00984CB5"/>
    <w:rsid w:val="00987F28"/>
    <w:rsid w:val="009913FA"/>
    <w:rsid w:val="00992F33"/>
    <w:rsid w:val="00994673"/>
    <w:rsid w:val="009954B8"/>
    <w:rsid w:val="009A2286"/>
    <w:rsid w:val="009A472E"/>
    <w:rsid w:val="009B487F"/>
    <w:rsid w:val="009B491F"/>
    <w:rsid w:val="009C43AE"/>
    <w:rsid w:val="009C4C8D"/>
    <w:rsid w:val="009D1AB8"/>
    <w:rsid w:val="009D5188"/>
    <w:rsid w:val="009E0E07"/>
    <w:rsid w:val="009E79DE"/>
    <w:rsid w:val="009F0CC5"/>
    <w:rsid w:val="00A01BEC"/>
    <w:rsid w:val="00A031A1"/>
    <w:rsid w:val="00A073B1"/>
    <w:rsid w:val="00A12649"/>
    <w:rsid w:val="00A137DC"/>
    <w:rsid w:val="00A13BF9"/>
    <w:rsid w:val="00A148C5"/>
    <w:rsid w:val="00A22586"/>
    <w:rsid w:val="00A2303C"/>
    <w:rsid w:val="00A32FB6"/>
    <w:rsid w:val="00A37B0B"/>
    <w:rsid w:val="00A45FAF"/>
    <w:rsid w:val="00A4632C"/>
    <w:rsid w:val="00A52F51"/>
    <w:rsid w:val="00A53CCA"/>
    <w:rsid w:val="00A5652D"/>
    <w:rsid w:val="00A60796"/>
    <w:rsid w:val="00A64D37"/>
    <w:rsid w:val="00A652B3"/>
    <w:rsid w:val="00A65987"/>
    <w:rsid w:val="00A711AB"/>
    <w:rsid w:val="00A72B6C"/>
    <w:rsid w:val="00A74D45"/>
    <w:rsid w:val="00A750CE"/>
    <w:rsid w:val="00A81CB6"/>
    <w:rsid w:val="00A902EB"/>
    <w:rsid w:val="00A92397"/>
    <w:rsid w:val="00A956D5"/>
    <w:rsid w:val="00AB684D"/>
    <w:rsid w:val="00AC0561"/>
    <w:rsid w:val="00AC1271"/>
    <w:rsid w:val="00AC251C"/>
    <w:rsid w:val="00AD011A"/>
    <w:rsid w:val="00AD3405"/>
    <w:rsid w:val="00AE6E58"/>
    <w:rsid w:val="00AF422D"/>
    <w:rsid w:val="00AF4906"/>
    <w:rsid w:val="00B15481"/>
    <w:rsid w:val="00B16842"/>
    <w:rsid w:val="00B16C7C"/>
    <w:rsid w:val="00B2470B"/>
    <w:rsid w:val="00B25AC4"/>
    <w:rsid w:val="00B327FD"/>
    <w:rsid w:val="00B34595"/>
    <w:rsid w:val="00B34AA2"/>
    <w:rsid w:val="00B36F34"/>
    <w:rsid w:val="00B37911"/>
    <w:rsid w:val="00B42C0C"/>
    <w:rsid w:val="00B524AE"/>
    <w:rsid w:val="00B53541"/>
    <w:rsid w:val="00B53AFD"/>
    <w:rsid w:val="00B54E8C"/>
    <w:rsid w:val="00B63A5B"/>
    <w:rsid w:val="00B66B88"/>
    <w:rsid w:val="00B73FAC"/>
    <w:rsid w:val="00B75D18"/>
    <w:rsid w:val="00B8167F"/>
    <w:rsid w:val="00B81BE5"/>
    <w:rsid w:val="00B84FD9"/>
    <w:rsid w:val="00B95189"/>
    <w:rsid w:val="00BB0693"/>
    <w:rsid w:val="00BB18EF"/>
    <w:rsid w:val="00BB4DF5"/>
    <w:rsid w:val="00BB5117"/>
    <w:rsid w:val="00BC532A"/>
    <w:rsid w:val="00BD203F"/>
    <w:rsid w:val="00BE5F25"/>
    <w:rsid w:val="00BF1BB8"/>
    <w:rsid w:val="00C00DDE"/>
    <w:rsid w:val="00C01A9F"/>
    <w:rsid w:val="00C023F6"/>
    <w:rsid w:val="00C0780E"/>
    <w:rsid w:val="00C10C80"/>
    <w:rsid w:val="00C11118"/>
    <w:rsid w:val="00C11962"/>
    <w:rsid w:val="00C16632"/>
    <w:rsid w:val="00C277AA"/>
    <w:rsid w:val="00C308B1"/>
    <w:rsid w:val="00C3614E"/>
    <w:rsid w:val="00C4790D"/>
    <w:rsid w:val="00C50187"/>
    <w:rsid w:val="00C54435"/>
    <w:rsid w:val="00C54456"/>
    <w:rsid w:val="00C64096"/>
    <w:rsid w:val="00C66D9D"/>
    <w:rsid w:val="00C719D8"/>
    <w:rsid w:val="00C72D97"/>
    <w:rsid w:val="00C73E4A"/>
    <w:rsid w:val="00C75BB1"/>
    <w:rsid w:val="00C76DEF"/>
    <w:rsid w:val="00C81988"/>
    <w:rsid w:val="00C84CE2"/>
    <w:rsid w:val="00C865AB"/>
    <w:rsid w:val="00C87E45"/>
    <w:rsid w:val="00C909B5"/>
    <w:rsid w:val="00C92E48"/>
    <w:rsid w:val="00C95495"/>
    <w:rsid w:val="00C97F40"/>
    <w:rsid w:val="00CA1F98"/>
    <w:rsid w:val="00CA285C"/>
    <w:rsid w:val="00CA4162"/>
    <w:rsid w:val="00CA5E46"/>
    <w:rsid w:val="00CB771B"/>
    <w:rsid w:val="00CC63DE"/>
    <w:rsid w:val="00CD08C1"/>
    <w:rsid w:val="00CD4C13"/>
    <w:rsid w:val="00CD5C34"/>
    <w:rsid w:val="00CD7724"/>
    <w:rsid w:val="00CF07A8"/>
    <w:rsid w:val="00CF337F"/>
    <w:rsid w:val="00CF34A7"/>
    <w:rsid w:val="00CF40F8"/>
    <w:rsid w:val="00D00431"/>
    <w:rsid w:val="00D0096B"/>
    <w:rsid w:val="00D0106F"/>
    <w:rsid w:val="00D01AEA"/>
    <w:rsid w:val="00D01D7A"/>
    <w:rsid w:val="00D128E5"/>
    <w:rsid w:val="00D15DF0"/>
    <w:rsid w:val="00D16E96"/>
    <w:rsid w:val="00D21504"/>
    <w:rsid w:val="00D234DC"/>
    <w:rsid w:val="00D25712"/>
    <w:rsid w:val="00D27103"/>
    <w:rsid w:val="00D32245"/>
    <w:rsid w:val="00D33D5B"/>
    <w:rsid w:val="00D3715D"/>
    <w:rsid w:val="00D379BB"/>
    <w:rsid w:val="00D43199"/>
    <w:rsid w:val="00D538EE"/>
    <w:rsid w:val="00D64845"/>
    <w:rsid w:val="00D654D0"/>
    <w:rsid w:val="00D703E3"/>
    <w:rsid w:val="00D71026"/>
    <w:rsid w:val="00D75611"/>
    <w:rsid w:val="00D75E57"/>
    <w:rsid w:val="00D83157"/>
    <w:rsid w:val="00D914FC"/>
    <w:rsid w:val="00DA0B87"/>
    <w:rsid w:val="00DA7E72"/>
    <w:rsid w:val="00DB21D4"/>
    <w:rsid w:val="00DB323F"/>
    <w:rsid w:val="00DB3A0C"/>
    <w:rsid w:val="00DC0A8F"/>
    <w:rsid w:val="00DC2AB0"/>
    <w:rsid w:val="00DD52DF"/>
    <w:rsid w:val="00DD59A2"/>
    <w:rsid w:val="00DD68EC"/>
    <w:rsid w:val="00DE273E"/>
    <w:rsid w:val="00DE3555"/>
    <w:rsid w:val="00DF217E"/>
    <w:rsid w:val="00DF2328"/>
    <w:rsid w:val="00DF37EC"/>
    <w:rsid w:val="00DF5666"/>
    <w:rsid w:val="00E05F28"/>
    <w:rsid w:val="00E07919"/>
    <w:rsid w:val="00E12F6A"/>
    <w:rsid w:val="00E174B4"/>
    <w:rsid w:val="00E228AE"/>
    <w:rsid w:val="00E23391"/>
    <w:rsid w:val="00E41567"/>
    <w:rsid w:val="00E426B8"/>
    <w:rsid w:val="00E42C7E"/>
    <w:rsid w:val="00E42CC1"/>
    <w:rsid w:val="00E43434"/>
    <w:rsid w:val="00E506D9"/>
    <w:rsid w:val="00E5440F"/>
    <w:rsid w:val="00E56452"/>
    <w:rsid w:val="00E63B34"/>
    <w:rsid w:val="00E641DB"/>
    <w:rsid w:val="00E73B5E"/>
    <w:rsid w:val="00E73F6F"/>
    <w:rsid w:val="00E761E1"/>
    <w:rsid w:val="00E83185"/>
    <w:rsid w:val="00E870BC"/>
    <w:rsid w:val="00E946CB"/>
    <w:rsid w:val="00E95E82"/>
    <w:rsid w:val="00E96939"/>
    <w:rsid w:val="00E97369"/>
    <w:rsid w:val="00EA11E0"/>
    <w:rsid w:val="00EB47CA"/>
    <w:rsid w:val="00EB664A"/>
    <w:rsid w:val="00EB7A05"/>
    <w:rsid w:val="00EC0AA8"/>
    <w:rsid w:val="00EC2497"/>
    <w:rsid w:val="00EC30A8"/>
    <w:rsid w:val="00EC3518"/>
    <w:rsid w:val="00EC6EAE"/>
    <w:rsid w:val="00EC7A49"/>
    <w:rsid w:val="00ED013F"/>
    <w:rsid w:val="00ED083F"/>
    <w:rsid w:val="00ED0DDB"/>
    <w:rsid w:val="00ED15A0"/>
    <w:rsid w:val="00ED1C36"/>
    <w:rsid w:val="00EE1ED3"/>
    <w:rsid w:val="00F03302"/>
    <w:rsid w:val="00F04116"/>
    <w:rsid w:val="00F05871"/>
    <w:rsid w:val="00F142B9"/>
    <w:rsid w:val="00F15C3F"/>
    <w:rsid w:val="00F1667D"/>
    <w:rsid w:val="00F23874"/>
    <w:rsid w:val="00F31CE8"/>
    <w:rsid w:val="00F4149C"/>
    <w:rsid w:val="00F622E0"/>
    <w:rsid w:val="00F63035"/>
    <w:rsid w:val="00F72B76"/>
    <w:rsid w:val="00F80444"/>
    <w:rsid w:val="00F81178"/>
    <w:rsid w:val="00F81434"/>
    <w:rsid w:val="00F82A74"/>
    <w:rsid w:val="00F83349"/>
    <w:rsid w:val="00F86FCD"/>
    <w:rsid w:val="00F87561"/>
    <w:rsid w:val="00F91268"/>
    <w:rsid w:val="00FA10D2"/>
    <w:rsid w:val="00FB1A57"/>
    <w:rsid w:val="00FB3E39"/>
    <w:rsid w:val="00FB569C"/>
    <w:rsid w:val="00FC340A"/>
    <w:rsid w:val="00FD32BA"/>
    <w:rsid w:val="00FD40A1"/>
    <w:rsid w:val="00FD42E5"/>
    <w:rsid w:val="00FE0EE6"/>
    <w:rsid w:val="00FE1760"/>
    <w:rsid w:val="00FE4EC3"/>
    <w:rsid w:val="00FE7FBE"/>
    <w:rsid w:val="00FF033E"/>
    <w:rsid w:val="00FF382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A82647C"/>
  <w15:docId w15:val="{3F0D4E16-F449-4BB0-BF22-E75CA20AF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0DDE"/>
  </w:style>
  <w:style w:type="paragraph" w:styleId="Naslov1">
    <w:name w:val="heading 1"/>
    <w:basedOn w:val="Navaden"/>
    <w:next w:val="Navaden"/>
    <w:link w:val="Naslov1Znak"/>
    <w:qFormat/>
    <w:rsid w:val="00145B8C"/>
    <w:pPr>
      <w:keepNext/>
      <w:spacing w:after="0" w:line="240" w:lineRule="auto"/>
      <w:jc w:val="center"/>
      <w:outlineLvl w:val="0"/>
    </w:pPr>
    <w:rPr>
      <w:rFonts w:ascii="Arial" w:eastAsia="Times New Roman" w:hAnsi="Arial" w:cs="Times New Roman"/>
      <w:b/>
      <w:szCs w:val="20"/>
      <w:lang w:val="en-US"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99"/>
    <w:qFormat/>
    <w:rsid w:val="001D016F"/>
    <w:pPr>
      <w:ind w:left="720"/>
      <w:contextualSpacing/>
    </w:pPr>
  </w:style>
  <w:style w:type="paragraph" w:styleId="Besedilooblaka">
    <w:name w:val="Balloon Text"/>
    <w:basedOn w:val="Navaden"/>
    <w:link w:val="BesedilooblakaZnak"/>
    <w:uiPriority w:val="99"/>
    <w:semiHidden/>
    <w:unhideWhenUsed/>
    <w:rsid w:val="00937AC9"/>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37AC9"/>
    <w:rPr>
      <w:rFonts w:ascii="Tahoma" w:hAnsi="Tahoma" w:cs="Tahoma"/>
      <w:sz w:val="16"/>
      <w:szCs w:val="16"/>
    </w:rPr>
  </w:style>
  <w:style w:type="character" w:styleId="Pripombasklic">
    <w:name w:val="annotation reference"/>
    <w:basedOn w:val="Privzetapisavaodstavka"/>
    <w:uiPriority w:val="99"/>
    <w:semiHidden/>
    <w:unhideWhenUsed/>
    <w:rsid w:val="00984CB5"/>
    <w:rPr>
      <w:sz w:val="16"/>
      <w:szCs w:val="16"/>
    </w:rPr>
  </w:style>
  <w:style w:type="paragraph" w:styleId="Pripombabesedilo">
    <w:name w:val="annotation text"/>
    <w:basedOn w:val="Navaden"/>
    <w:link w:val="PripombabesediloZnak"/>
    <w:uiPriority w:val="99"/>
    <w:unhideWhenUsed/>
    <w:rsid w:val="00984CB5"/>
    <w:pPr>
      <w:spacing w:line="240" w:lineRule="auto"/>
    </w:pPr>
    <w:rPr>
      <w:sz w:val="20"/>
      <w:szCs w:val="20"/>
    </w:rPr>
  </w:style>
  <w:style w:type="character" w:customStyle="1" w:styleId="PripombabesediloZnak">
    <w:name w:val="Pripomba – besedilo Znak"/>
    <w:basedOn w:val="Privzetapisavaodstavka"/>
    <w:link w:val="Pripombabesedilo"/>
    <w:uiPriority w:val="99"/>
    <w:rsid w:val="00984CB5"/>
    <w:rPr>
      <w:sz w:val="20"/>
      <w:szCs w:val="20"/>
    </w:rPr>
  </w:style>
  <w:style w:type="paragraph" w:styleId="Zadevapripombe">
    <w:name w:val="annotation subject"/>
    <w:basedOn w:val="Pripombabesedilo"/>
    <w:next w:val="Pripombabesedilo"/>
    <w:link w:val="ZadevapripombeZnak"/>
    <w:uiPriority w:val="99"/>
    <w:semiHidden/>
    <w:unhideWhenUsed/>
    <w:rsid w:val="00984CB5"/>
    <w:rPr>
      <w:b/>
      <w:bCs/>
    </w:rPr>
  </w:style>
  <w:style w:type="character" w:customStyle="1" w:styleId="ZadevapripombeZnak">
    <w:name w:val="Zadeva pripombe Znak"/>
    <w:basedOn w:val="PripombabesediloZnak"/>
    <w:link w:val="Zadevapripombe"/>
    <w:uiPriority w:val="99"/>
    <w:semiHidden/>
    <w:rsid w:val="00984CB5"/>
    <w:rPr>
      <w:b/>
      <w:bCs/>
      <w:sz w:val="20"/>
      <w:szCs w:val="20"/>
    </w:rPr>
  </w:style>
  <w:style w:type="table" w:styleId="Tabelamrea">
    <w:name w:val="Table Grid"/>
    <w:basedOn w:val="Navadnatabela"/>
    <w:uiPriority w:val="59"/>
    <w:rsid w:val="007A20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aliases w:val="Header-PR"/>
    <w:basedOn w:val="Navaden"/>
    <w:link w:val="GlavaZnak"/>
    <w:uiPriority w:val="99"/>
    <w:unhideWhenUsed/>
    <w:rsid w:val="00145B8C"/>
    <w:pPr>
      <w:tabs>
        <w:tab w:val="center" w:pos="4536"/>
        <w:tab w:val="right" w:pos="9072"/>
      </w:tabs>
      <w:spacing w:after="0" w:line="240" w:lineRule="auto"/>
    </w:pPr>
  </w:style>
  <w:style w:type="character" w:customStyle="1" w:styleId="GlavaZnak">
    <w:name w:val="Glava Znak"/>
    <w:aliases w:val="Header-PR Znak"/>
    <w:basedOn w:val="Privzetapisavaodstavka"/>
    <w:link w:val="Glava"/>
    <w:uiPriority w:val="99"/>
    <w:rsid w:val="00145B8C"/>
  </w:style>
  <w:style w:type="paragraph" w:styleId="Noga">
    <w:name w:val="footer"/>
    <w:basedOn w:val="Navaden"/>
    <w:link w:val="NogaZnak"/>
    <w:uiPriority w:val="99"/>
    <w:unhideWhenUsed/>
    <w:rsid w:val="00145B8C"/>
    <w:pPr>
      <w:tabs>
        <w:tab w:val="center" w:pos="4536"/>
        <w:tab w:val="right" w:pos="9072"/>
      </w:tabs>
      <w:spacing w:after="0" w:line="240" w:lineRule="auto"/>
    </w:pPr>
  </w:style>
  <w:style w:type="character" w:customStyle="1" w:styleId="NogaZnak">
    <w:name w:val="Noga Znak"/>
    <w:basedOn w:val="Privzetapisavaodstavka"/>
    <w:link w:val="Noga"/>
    <w:uiPriority w:val="99"/>
    <w:rsid w:val="00145B8C"/>
  </w:style>
  <w:style w:type="character" w:customStyle="1" w:styleId="Naslov1Znak">
    <w:name w:val="Naslov 1 Znak"/>
    <w:basedOn w:val="Privzetapisavaodstavka"/>
    <w:link w:val="Naslov1"/>
    <w:rsid w:val="00145B8C"/>
    <w:rPr>
      <w:rFonts w:ascii="Arial" w:eastAsia="Times New Roman" w:hAnsi="Arial" w:cs="Times New Roman"/>
      <w:b/>
      <w:szCs w:val="20"/>
      <w:lang w:val="en-US" w:eastAsia="sl-SI"/>
    </w:rPr>
  </w:style>
  <w:style w:type="paragraph" w:styleId="Telobesedila2">
    <w:name w:val="Body Text 2"/>
    <w:basedOn w:val="Navaden"/>
    <w:link w:val="Telobesedila2Znak"/>
    <w:rsid w:val="00145B8C"/>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145B8C"/>
    <w:rPr>
      <w:rFonts w:ascii="Arial" w:eastAsia="Times New Roman" w:hAnsi="Arial" w:cs="Times New Roman"/>
      <w:b/>
      <w:szCs w:val="20"/>
      <w:lang w:eastAsia="sl-SI"/>
    </w:rPr>
  </w:style>
  <w:style w:type="paragraph" w:styleId="Telobesedila3">
    <w:name w:val="Body Text 3"/>
    <w:basedOn w:val="Navaden"/>
    <w:link w:val="Telobesedila3Znak"/>
    <w:uiPriority w:val="99"/>
    <w:semiHidden/>
    <w:unhideWhenUsed/>
    <w:rsid w:val="00D01AEA"/>
    <w:pPr>
      <w:spacing w:after="120"/>
    </w:pPr>
    <w:rPr>
      <w:sz w:val="16"/>
      <w:szCs w:val="16"/>
    </w:rPr>
  </w:style>
  <w:style w:type="character" w:customStyle="1" w:styleId="Telobesedila3Znak">
    <w:name w:val="Telo besedila 3 Znak"/>
    <w:basedOn w:val="Privzetapisavaodstavka"/>
    <w:link w:val="Telobesedila3"/>
    <w:uiPriority w:val="99"/>
    <w:semiHidden/>
    <w:rsid w:val="00D01AEA"/>
    <w:rPr>
      <w:sz w:val="16"/>
      <w:szCs w:val="16"/>
    </w:rPr>
  </w:style>
  <w:style w:type="paragraph" w:customStyle="1" w:styleId="podpisi">
    <w:name w:val="podpisi"/>
    <w:basedOn w:val="Navaden"/>
    <w:qFormat/>
    <w:rsid w:val="00DF217E"/>
    <w:pPr>
      <w:tabs>
        <w:tab w:val="left" w:pos="3402"/>
      </w:tabs>
      <w:suppressAutoHyphens/>
      <w:spacing w:after="0" w:line="260" w:lineRule="atLeast"/>
    </w:pPr>
    <w:rPr>
      <w:rFonts w:ascii="Arial" w:eastAsia="Times New Roman" w:hAnsi="Arial" w:cs="Arial"/>
      <w:sz w:val="20"/>
      <w:szCs w:val="24"/>
      <w:lang w:val="it-IT" w:eastAsia="zh-CN"/>
    </w:rPr>
  </w:style>
  <w:style w:type="paragraph" w:styleId="Sprotnaopomba-besedilo">
    <w:name w:val="footnote text"/>
    <w:basedOn w:val="Navaden"/>
    <w:link w:val="Sprotnaopomba-besediloZnak"/>
    <w:uiPriority w:val="99"/>
    <w:semiHidden/>
    <w:unhideWhenUsed/>
    <w:rsid w:val="00965886"/>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965886"/>
    <w:rPr>
      <w:sz w:val="20"/>
      <w:szCs w:val="20"/>
    </w:rPr>
  </w:style>
  <w:style w:type="character" w:styleId="Sprotnaopomba-sklic">
    <w:name w:val="footnote reference"/>
    <w:basedOn w:val="Privzetapisavaodstavka"/>
    <w:uiPriority w:val="99"/>
    <w:semiHidden/>
    <w:unhideWhenUsed/>
    <w:rsid w:val="00965886"/>
    <w:rPr>
      <w:vertAlign w:val="superscript"/>
    </w:rPr>
  </w:style>
  <w:style w:type="paragraph" w:customStyle="1" w:styleId="Alineja">
    <w:name w:val="Alineja"/>
    <w:basedOn w:val="Odstavekseznama"/>
    <w:link w:val="AlinejaZnak"/>
    <w:qFormat/>
    <w:rsid w:val="0047639C"/>
    <w:pPr>
      <w:numPr>
        <w:numId w:val="26"/>
      </w:numPr>
      <w:spacing w:after="0" w:line="240" w:lineRule="auto"/>
      <w:jc w:val="both"/>
    </w:pPr>
    <w:rPr>
      <w:rFonts w:ascii="Tahoma" w:eastAsia="Times New Roman" w:hAnsi="Tahoma" w:cs="Times New Roman"/>
      <w:szCs w:val="24"/>
      <w:lang w:eastAsia="sl-SI"/>
    </w:rPr>
  </w:style>
  <w:style w:type="character" w:customStyle="1" w:styleId="AlinejaZnak">
    <w:name w:val="Alineja Znak"/>
    <w:basedOn w:val="Privzetapisavaodstavka"/>
    <w:link w:val="Alineja"/>
    <w:rsid w:val="0047639C"/>
    <w:rPr>
      <w:rFonts w:ascii="Tahoma" w:eastAsia="Times New Roman" w:hAnsi="Tahoma" w:cs="Times New Roman"/>
      <w:szCs w:val="24"/>
      <w:lang w:eastAsia="sl-SI"/>
    </w:rPr>
  </w:style>
  <w:style w:type="paragraph" w:styleId="Kazalovsebine2">
    <w:name w:val="toc 2"/>
    <w:basedOn w:val="Navaden"/>
    <w:next w:val="Navaden"/>
    <w:autoRedefine/>
    <w:uiPriority w:val="39"/>
    <w:qFormat/>
    <w:rsid w:val="000F2E72"/>
    <w:pPr>
      <w:spacing w:after="100" w:line="240" w:lineRule="auto"/>
      <w:ind w:left="220"/>
      <w:jc w:val="both"/>
    </w:pPr>
    <w:rPr>
      <w:rFonts w:ascii="Tahoma" w:eastAsia="Calibri" w:hAnsi="Tahoma" w:cs="Times New Roman"/>
    </w:rPr>
  </w:style>
  <w:style w:type="paragraph" w:customStyle="1" w:styleId="Alineja-tevilena">
    <w:name w:val="Alineja - številčena"/>
    <w:basedOn w:val="Odstavekseznama"/>
    <w:link w:val="Alineja-tevilenaZnak"/>
    <w:qFormat/>
    <w:rsid w:val="000F2E72"/>
    <w:pPr>
      <w:numPr>
        <w:numId w:val="30"/>
      </w:numPr>
      <w:spacing w:after="0" w:line="240" w:lineRule="auto"/>
      <w:jc w:val="both"/>
    </w:pPr>
    <w:rPr>
      <w:rFonts w:ascii="Tahoma" w:eastAsia="Times New Roman" w:hAnsi="Tahoma" w:cs="Times New Roman"/>
      <w:szCs w:val="24"/>
      <w:lang w:eastAsia="sl-SI"/>
    </w:rPr>
  </w:style>
  <w:style w:type="character" w:customStyle="1" w:styleId="Alineja-tevilenaZnak">
    <w:name w:val="Alineja - številčena Znak"/>
    <w:basedOn w:val="Privzetapisavaodstavka"/>
    <w:link w:val="Alineja-tevilena"/>
    <w:rsid w:val="000F2E72"/>
    <w:rPr>
      <w:rFonts w:ascii="Tahoma" w:eastAsia="Times New Roman" w:hAnsi="Tahoma" w:cs="Times New Roman"/>
      <w:szCs w:val="24"/>
      <w:lang w:eastAsia="sl-SI"/>
    </w:rPr>
  </w:style>
  <w:style w:type="character" w:customStyle="1" w:styleId="OdstavekseznamaZnak">
    <w:name w:val="Odstavek seznama Znak"/>
    <w:basedOn w:val="Privzetapisavaodstavka"/>
    <w:link w:val="Odstavekseznama"/>
    <w:uiPriority w:val="99"/>
    <w:rsid w:val="00F4149C"/>
  </w:style>
  <w:style w:type="character" w:styleId="Hiperpovezava">
    <w:name w:val="Hyperlink"/>
    <w:basedOn w:val="Privzetapisavaodstavka"/>
    <w:uiPriority w:val="99"/>
    <w:semiHidden/>
    <w:unhideWhenUsed/>
    <w:rsid w:val="003030A0"/>
    <w:rPr>
      <w:color w:val="0000FF"/>
      <w:u w:val="single"/>
    </w:rPr>
  </w:style>
  <w:style w:type="paragraph" w:styleId="Revizija">
    <w:name w:val="Revision"/>
    <w:hidden/>
    <w:uiPriority w:val="99"/>
    <w:semiHidden/>
    <w:rsid w:val="006B084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988864">
      <w:bodyDiv w:val="1"/>
      <w:marLeft w:val="0"/>
      <w:marRight w:val="0"/>
      <w:marTop w:val="0"/>
      <w:marBottom w:val="0"/>
      <w:divBdr>
        <w:top w:val="none" w:sz="0" w:space="0" w:color="auto"/>
        <w:left w:val="none" w:sz="0" w:space="0" w:color="auto"/>
        <w:bottom w:val="none" w:sz="0" w:space="0" w:color="auto"/>
        <w:right w:val="none" w:sz="0" w:space="0" w:color="auto"/>
      </w:divBdr>
    </w:div>
    <w:div w:id="300813191">
      <w:bodyDiv w:val="1"/>
      <w:marLeft w:val="0"/>
      <w:marRight w:val="0"/>
      <w:marTop w:val="0"/>
      <w:marBottom w:val="0"/>
      <w:divBdr>
        <w:top w:val="none" w:sz="0" w:space="0" w:color="auto"/>
        <w:left w:val="none" w:sz="0" w:space="0" w:color="auto"/>
        <w:bottom w:val="none" w:sz="0" w:space="0" w:color="auto"/>
        <w:right w:val="none" w:sz="0" w:space="0" w:color="auto"/>
      </w:divBdr>
    </w:div>
    <w:div w:id="549388764">
      <w:bodyDiv w:val="1"/>
      <w:marLeft w:val="0"/>
      <w:marRight w:val="0"/>
      <w:marTop w:val="0"/>
      <w:marBottom w:val="0"/>
      <w:divBdr>
        <w:top w:val="none" w:sz="0" w:space="0" w:color="auto"/>
        <w:left w:val="none" w:sz="0" w:space="0" w:color="auto"/>
        <w:bottom w:val="none" w:sz="0" w:space="0" w:color="auto"/>
        <w:right w:val="none" w:sz="0" w:space="0" w:color="auto"/>
      </w:divBdr>
    </w:div>
    <w:div w:id="917784395">
      <w:bodyDiv w:val="1"/>
      <w:marLeft w:val="0"/>
      <w:marRight w:val="0"/>
      <w:marTop w:val="0"/>
      <w:marBottom w:val="0"/>
      <w:divBdr>
        <w:top w:val="none" w:sz="0" w:space="0" w:color="auto"/>
        <w:left w:val="none" w:sz="0" w:space="0" w:color="auto"/>
        <w:bottom w:val="none" w:sz="0" w:space="0" w:color="auto"/>
        <w:right w:val="none" w:sz="0" w:space="0" w:color="auto"/>
      </w:divBdr>
    </w:div>
    <w:div w:id="1274938197">
      <w:bodyDiv w:val="1"/>
      <w:marLeft w:val="0"/>
      <w:marRight w:val="0"/>
      <w:marTop w:val="0"/>
      <w:marBottom w:val="0"/>
      <w:divBdr>
        <w:top w:val="none" w:sz="0" w:space="0" w:color="auto"/>
        <w:left w:val="none" w:sz="0" w:space="0" w:color="auto"/>
        <w:bottom w:val="none" w:sz="0" w:space="0" w:color="auto"/>
        <w:right w:val="none" w:sz="0" w:space="0" w:color="auto"/>
      </w:divBdr>
    </w:div>
    <w:div w:id="1915043501">
      <w:bodyDiv w:val="1"/>
      <w:marLeft w:val="0"/>
      <w:marRight w:val="0"/>
      <w:marTop w:val="0"/>
      <w:marBottom w:val="0"/>
      <w:divBdr>
        <w:top w:val="none" w:sz="0" w:space="0" w:color="auto"/>
        <w:left w:val="none" w:sz="0" w:space="0" w:color="auto"/>
        <w:bottom w:val="none" w:sz="0" w:space="0" w:color="auto"/>
        <w:right w:val="none" w:sz="0" w:space="0" w:color="auto"/>
      </w:divBdr>
    </w:div>
    <w:div w:id="1959949919">
      <w:bodyDiv w:val="1"/>
      <w:marLeft w:val="0"/>
      <w:marRight w:val="0"/>
      <w:marTop w:val="0"/>
      <w:marBottom w:val="0"/>
      <w:divBdr>
        <w:top w:val="none" w:sz="0" w:space="0" w:color="auto"/>
        <w:left w:val="none" w:sz="0" w:space="0" w:color="auto"/>
        <w:bottom w:val="none" w:sz="0" w:space="0" w:color="auto"/>
        <w:right w:val="none" w:sz="0" w:space="0" w:color="auto"/>
      </w:divBdr>
    </w:div>
    <w:div w:id="208210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footnotes.xml.rels><?xml version="1.0" encoding="UTF-8" standalone="yes"?>
<Relationships xmlns="http://schemas.openxmlformats.org/package/2006/relationships"><Relationship Id="rId1" Type="http://schemas.openxmlformats.org/officeDocument/2006/relationships/hyperlink" Target="https://www.enarocanje.si/Obrazci/?id_obrazec=348017"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9C440A-80AA-4745-B81B-D941AB534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2305</Words>
  <Characters>13141</Characters>
  <Application>Microsoft Office Word</Application>
  <DocSecurity>0</DocSecurity>
  <Lines>109</Lines>
  <Paragraphs>30</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15416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Ahac Kobal</dc:creator>
  <cp:lastModifiedBy>Mojca Srebot</cp:lastModifiedBy>
  <cp:revision>4</cp:revision>
  <cp:lastPrinted>2020-02-03T09:50:00Z</cp:lastPrinted>
  <dcterms:created xsi:type="dcterms:W3CDTF">2020-12-11T14:15:00Z</dcterms:created>
  <dcterms:modified xsi:type="dcterms:W3CDTF">2020-12-14T08:13:00Z</dcterms:modified>
</cp:coreProperties>
</file>